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0E" w:rsidRDefault="00F37B0E" w:rsidP="00F37B0E">
      <w:pPr>
        <w:rPr>
          <w:b/>
          <w:sz w:val="24"/>
          <w:szCs w:val="24"/>
        </w:rPr>
      </w:pPr>
      <w:r>
        <w:rPr>
          <w:b/>
          <w:sz w:val="24"/>
          <w:szCs w:val="24"/>
        </w:rPr>
        <w:t>DA.2100-2-2/17</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bookmarkStart w:id="0" w:name="_GoBack"/>
      <w:bookmarkEnd w:id="0"/>
      <w:r>
        <w:rPr>
          <w:b/>
          <w:sz w:val="24"/>
          <w:szCs w:val="24"/>
        </w:rPr>
        <w:t>Załącznik nr 1</w:t>
      </w:r>
    </w:p>
    <w:p w:rsidR="00F37B0E" w:rsidRPr="002D18EC" w:rsidRDefault="00261007" w:rsidP="00F37B0E">
      <w:pPr>
        <w:jc w:val="center"/>
        <w:rPr>
          <w:b/>
          <w:sz w:val="24"/>
          <w:szCs w:val="24"/>
        </w:rPr>
      </w:pPr>
      <w:r w:rsidRPr="002D18EC">
        <w:rPr>
          <w:b/>
          <w:sz w:val="24"/>
          <w:szCs w:val="24"/>
        </w:rPr>
        <w:t xml:space="preserve">OPIS PRZEDMIOTU ZAMÓWIENIA </w:t>
      </w:r>
    </w:p>
    <w:tbl>
      <w:tblPr>
        <w:tblpPr w:leftFromText="141" w:rightFromText="141" w:vertAnchor="page" w:horzAnchor="margin" w:tblpY="1801"/>
        <w:tblW w:w="10915" w:type="dxa"/>
        <w:tblCellMar>
          <w:left w:w="70" w:type="dxa"/>
          <w:right w:w="70" w:type="dxa"/>
        </w:tblCellMar>
        <w:tblLook w:val="04A0" w:firstRow="1" w:lastRow="0" w:firstColumn="1" w:lastColumn="0" w:noHBand="0" w:noVBand="1"/>
      </w:tblPr>
      <w:tblGrid>
        <w:gridCol w:w="567"/>
        <w:gridCol w:w="1913"/>
        <w:gridCol w:w="3481"/>
        <w:gridCol w:w="607"/>
        <w:gridCol w:w="1380"/>
        <w:gridCol w:w="1420"/>
        <w:gridCol w:w="1547"/>
      </w:tblGrid>
      <w:tr w:rsidR="002D18EC" w:rsidRPr="002D18EC" w:rsidTr="002D18EC">
        <w:trPr>
          <w:trHeight w:val="780"/>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L.p.</w:t>
            </w:r>
          </w:p>
        </w:tc>
        <w:tc>
          <w:tcPr>
            <w:tcW w:w="1913" w:type="dxa"/>
            <w:tcBorders>
              <w:top w:val="single" w:sz="4" w:space="0" w:color="auto"/>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Nazwa urządzenia</w:t>
            </w:r>
          </w:p>
        </w:tc>
        <w:tc>
          <w:tcPr>
            <w:tcW w:w="3481" w:type="dxa"/>
            <w:tcBorders>
              <w:top w:val="single" w:sz="4" w:space="0" w:color="auto"/>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Materiał eksploatacyjny zalecany przez producenta urządzenia</w:t>
            </w:r>
          </w:p>
        </w:tc>
        <w:tc>
          <w:tcPr>
            <w:tcW w:w="607" w:type="dxa"/>
            <w:tcBorders>
              <w:top w:val="single" w:sz="4" w:space="0" w:color="auto"/>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Ilość</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Jednostkowa cena brutto</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Wartość brutto (4x5)</w:t>
            </w:r>
          </w:p>
        </w:tc>
        <w:tc>
          <w:tcPr>
            <w:tcW w:w="1547" w:type="dxa"/>
            <w:tcBorders>
              <w:top w:val="single" w:sz="4" w:space="0" w:color="auto"/>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 xml:space="preserve"> Marka oferowanego materiału eksploatacyjnego </w:t>
            </w:r>
          </w:p>
        </w:tc>
      </w:tr>
      <w:tr w:rsidR="002D18EC" w:rsidRPr="002D18EC" w:rsidTr="002D18EC">
        <w:trPr>
          <w:trHeight w:val="300"/>
        </w:trPr>
        <w:tc>
          <w:tcPr>
            <w:tcW w:w="567" w:type="dxa"/>
            <w:tcBorders>
              <w:top w:val="nil"/>
              <w:left w:val="single" w:sz="4" w:space="0" w:color="auto"/>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1</w:t>
            </w:r>
          </w:p>
        </w:tc>
        <w:tc>
          <w:tcPr>
            <w:tcW w:w="1913" w:type="dxa"/>
            <w:tcBorders>
              <w:top w:val="nil"/>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2</w:t>
            </w:r>
          </w:p>
        </w:tc>
        <w:tc>
          <w:tcPr>
            <w:tcW w:w="3481" w:type="dxa"/>
            <w:tcBorders>
              <w:top w:val="nil"/>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3</w:t>
            </w:r>
          </w:p>
        </w:tc>
        <w:tc>
          <w:tcPr>
            <w:tcW w:w="607" w:type="dxa"/>
            <w:tcBorders>
              <w:top w:val="nil"/>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4</w:t>
            </w:r>
          </w:p>
        </w:tc>
        <w:tc>
          <w:tcPr>
            <w:tcW w:w="1380" w:type="dxa"/>
            <w:tcBorders>
              <w:top w:val="nil"/>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5</w:t>
            </w:r>
          </w:p>
        </w:tc>
        <w:tc>
          <w:tcPr>
            <w:tcW w:w="1420" w:type="dxa"/>
            <w:tcBorders>
              <w:top w:val="nil"/>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6</w:t>
            </w:r>
          </w:p>
        </w:tc>
        <w:tc>
          <w:tcPr>
            <w:tcW w:w="1547" w:type="dxa"/>
            <w:tcBorders>
              <w:top w:val="nil"/>
              <w:left w:val="nil"/>
              <w:bottom w:val="single" w:sz="4" w:space="0" w:color="auto"/>
              <w:right w:val="single" w:sz="4" w:space="0" w:color="auto"/>
            </w:tcBorders>
            <w:shd w:val="clear" w:color="000000" w:fill="D9D9D9"/>
            <w:vAlign w:val="center"/>
            <w:hideMark/>
          </w:tcPr>
          <w:p w:rsidR="002D18EC" w:rsidRPr="002D18EC" w:rsidRDefault="002D18EC" w:rsidP="002D18EC">
            <w:pPr>
              <w:jc w:val="center"/>
            </w:pPr>
            <w:r w:rsidRPr="002D18EC">
              <w:t>7</w:t>
            </w:r>
          </w:p>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 xml:space="preserve">HP </w:t>
            </w:r>
            <w:proofErr w:type="spellStart"/>
            <w:r w:rsidRPr="002D18EC">
              <w:rPr>
                <w:sz w:val="16"/>
                <w:szCs w:val="16"/>
              </w:rPr>
              <w:t>LaserJet</w:t>
            </w:r>
            <w:proofErr w:type="spellEnd"/>
            <w:r w:rsidRPr="002D18EC">
              <w:rPr>
                <w:sz w:val="16"/>
                <w:szCs w:val="16"/>
              </w:rPr>
              <w:t xml:space="preserve"> 1015</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HP Q2612A (wydajność: 2 000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5</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Samsung ML-2250</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MLT-D205L (wydajność: 5 000 stron</w:t>
            </w:r>
            <w:r w:rsidRPr="002D18EC">
              <w:rPr>
                <w:sz w:val="16"/>
                <w:szCs w:val="16"/>
              </w:rPr>
              <w:t>, pokrycie 5%</w:t>
            </w:r>
            <w:r w:rsidRPr="002D18EC">
              <w:rPr>
                <w:color w:val="000000"/>
                <w:sz w:val="16"/>
                <w:szCs w:val="22"/>
              </w:rPr>
              <w: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3</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 FS-1118MFP</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TK-18 (wydajność: 6 000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5</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OKI B432DN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16"/>
              </w:rPr>
              <w:t>Toner 45807111 (</w:t>
            </w:r>
            <w:r w:rsidRPr="002D18EC">
              <w:rPr>
                <w:color w:val="000000"/>
                <w:sz w:val="16"/>
                <w:szCs w:val="22"/>
              </w:rPr>
              <w:t xml:space="preserve">wydajność: </w:t>
            </w:r>
            <w:r w:rsidRPr="002D18EC">
              <w:rPr>
                <w:color w:val="000000"/>
                <w:sz w:val="16"/>
                <w:szCs w:val="16"/>
              </w:rPr>
              <w:t>12 000 stron</w:t>
            </w:r>
            <w:r w:rsidRPr="002D18EC">
              <w:rPr>
                <w:sz w:val="16"/>
                <w:szCs w:val="16"/>
              </w:rPr>
              <w:t>, pokrycie 5%</w:t>
            </w:r>
            <w:r w:rsidRPr="002D18EC">
              <w:rPr>
                <w:color w:val="000000"/>
                <w:sz w:val="16"/>
                <w:szCs w:val="16"/>
              </w:rPr>
              <w: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OKI B432DN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 xml:space="preserve">Bęben 44574302 (wydajność: </w:t>
            </w:r>
            <w:r w:rsidRPr="002D18EC">
              <w:rPr>
                <w:color w:val="000000"/>
                <w:sz w:val="16"/>
                <w:szCs w:val="16"/>
              </w:rPr>
              <w:t>25 000 stron</w:t>
            </w:r>
            <w:r w:rsidRPr="002D18EC">
              <w:rPr>
                <w:sz w:val="16"/>
                <w:szCs w:val="16"/>
              </w:rPr>
              <w:t>, pokrycie 5%</w:t>
            </w:r>
            <w:r w:rsidRPr="002D18EC">
              <w:rPr>
                <w:color w:val="000000"/>
                <w:sz w:val="16"/>
                <w:szCs w:val="16"/>
              </w:rPr>
              <w: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6</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OKI C610</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16"/>
              </w:rPr>
              <w:t>Toner 44315306 purpura (</w:t>
            </w:r>
            <w:r w:rsidRPr="002D18EC">
              <w:rPr>
                <w:color w:val="000000"/>
                <w:sz w:val="16"/>
                <w:szCs w:val="22"/>
              </w:rPr>
              <w:t xml:space="preserve">wydajność: </w:t>
            </w:r>
            <w:r w:rsidRPr="002D18EC">
              <w:rPr>
                <w:color w:val="000000"/>
                <w:sz w:val="16"/>
                <w:szCs w:val="16"/>
              </w:rPr>
              <w:t>6 000 stron</w:t>
            </w:r>
            <w:r w:rsidRPr="002D18EC">
              <w:rPr>
                <w:sz w:val="16"/>
                <w:szCs w:val="16"/>
              </w:rPr>
              <w:t>, pokrycie 5%</w:t>
            </w:r>
            <w:r w:rsidRPr="002D18EC">
              <w:rPr>
                <w:color w:val="000000"/>
                <w:sz w:val="16"/>
                <w:szCs w:val="16"/>
              </w:rPr>
              <w: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7</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Lexmark C530DN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C5220KS czarny (wydajność: 4 000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5</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8</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Lexmark C530DN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C5220CS niebieski (wydajność: 3 000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9</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Lexmark C530DN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C5220MS purpura (wydajność: 3 000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10</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Lexmark C530DN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C5220YS żółty (wydajność: 3 000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11</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Lexmark C530DN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Pas transmisyjny 40X3572 (wydajność 120 000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12</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 xml:space="preserve">HP </w:t>
            </w:r>
            <w:proofErr w:type="spellStart"/>
            <w:r w:rsidRPr="002D18EC">
              <w:rPr>
                <w:sz w:val="16"/>
                <w:szCs w:val="16"/>
              </w:rPr>
              <w:t>Color</w:t>
            </w:r>
            <w:proofErr w:type="spellEnd"/>
            <w:r w:rsidRPr="002D18EC">
              <w:rPr>
                <w:sz w:val="16"/>
                <w:szCs w:val="16"/>
              </w:rPr>
              <w:t xml:space="preserve"> </w:t>
            </w:r>
            <w:proofErr w:type="spellStart"/>
            <w:r w:rsidRPr="002D18EC">
              <w:rPr>
                <w:sz w:val="16"/>
                <w:szCs w:val="16"/>
              </w:rPr>
              <w:t>LaserJet</w:t>
            </w:r>
            <w:proofErr w:type="spellEnd"/>
            <w:r w:rsidRPr="002D18EC">
              <w:rPr>
                <w:sz w:val="16"/>
                <w:szCs w:val="16"/>
              </w:rPr>
              <w:t xml:space="preserve"> CP2025</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CC530A czarny (wydajność: 3 500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4</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13</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 xml:space="preserve">HP </w:t>
            </w:r>
            <w:proofErr w:type="spellStart"/>
            <w:r w:rsidRPr="002D18EC">
              <w:rPr>
                <w:sz w:val="16"/>
                <w:szCs w:val="16"/>
              </w:rPr>
              <w:t>Color</w:t>
            </w:r>
            <w:proofErr w:type="spellEnd"/>
            <w:r w:rsidRPr="002D18EC">
              <w:rPr>
                <w:sz w:val="16"/>
                <w:szCs w:val="16"/>
              </w:rPr>
              <w:t xml:space="preserve"> </w:t>
            </w:r>
            <w:proofErr w:type="spellStart"/>
            <w:r w:rsidRPr="002D18EC">
              <w:rPr>
                <w:sz w:val="16"/>
                <w:szCs w:val="16"/>
              </w:rPr>
              <w:t>LaserJet</w:t>
            </w:r>
            <w:proofErr w:type="spellEnd"/>
            <w:r w:rsidRPr="002D18EC">
              <w:rPr>
                <w:sz w:val="16"/>
                <w:szCs w:val="16"/>
              </w:rPr>
              <w:t xml:space="preserve"> CP2025</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CC531A niebieski (wydajność: 2 800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6</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14</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 xml:space="preserve">HP </w:t>
            </w:r>
            <w:proofErr w:type="spellStart"/>
            <w:r w:rsidRPr="002D18EC">
              <w:rPr>
                <w:sz w:val="16"/>
                <w:szCs w:val="16"/>
              </w:rPr>
              <w:t>Color</w:t>
            </w:r>
            <w:proofErr w:type="spellEnd"/>
            <w:r w:rsidRPr="002D18EC">
              <w:rPr>
                <w:sz w:val="16"/>
                <w:szCs w:val="16"/>
              </w:rPr>
              <w:t xml:space="preserve"> </w:t>
            </w:r>
            <w:proofErr w:type="spellStart"/>
            <w:r w:rsidRPr="002D18EC">
              <w:rPr>
                <w:sz w:val="16"/>
                <w:szCs w:val="16"/>
              </w:rPr>
              <w:t>LaserJet</w:t>
            </w:r>
            <w:proofErr w:type="spellEnd"/>
            <w:r w:rsidRPr="002D18EC">
              <w:rPr>
                <w:sz w:val="16"/>
                <w:szCs w:val="16"/>
              </w:rPr>
              <w:t xml:space="preserve"> CP2025</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CC532A żółty (wydajność: 2 800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4</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15</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 xml:space="preserve">HP </w:t>
            </w:r>
            <w:proofErr w:type="spellStart"/>
            <w:r w:rsidRPr="002D18EC">
              <w:rPr>
                <w:sz w:val="16"/>
                <w:szCs w:val="16"/>
              </w:rPr>
              <w:t>Color</w:t>
            </w:r>
            <w:proofErr w:type="spellEnd"/>
            <w:r w:rsidRPr="002D18EC">
              <w:rPr>
                <w:sz w:val="16"/>
                <w:szCs w:val="16"/>
              </w:rPr>
              <w:t xml:space="preserve"> </w:t>
            </w:r>
            <w:proofErr w:type="spellStart"/>
            <w:r w:rsidRPr="002D18EC">
              <w:rPr>
                <w:sz w:val="16"/>
                <w:szCs w:val="16"/>
              </w:rPr>
              <w:t>LaserJet</w:t>
            </w:r>
            <w:proofErr w:type="spellEnd"/>
            <w:r w:rsidRPr="002D18EC">
              <w:rPr>
                <w:sz w:val="16"/>
                <w:szCs w:val="16"/>
              </w:rPr>
              <w:t xml:space="preserve"> CP2025</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CC533A purpura (wydajność: 2 800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6</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16</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sz w:val="16"/>
                <w:szCs w:val="16"/>
              </w:rPr>
              <w:t>Brother</w:t>
            </w:r>
            <w:proofErr w:type="spellEnd"/>
            <w:r w:rsidRPr="002D18EC">
              <w:rPr>
                <w:sz w:val="16"/>
                <w:szCs w:val="16"/>
              </w:rPr>
              <w:t xml:space="preserve"> HL-L8350CDW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TN326BK czarny (wydajność: 4 000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17</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sz w:val="16"/>
                <w:szCs w:val="16"/>
              </w:rPr>
              <w:t>Brother</w:t>
            </w:r>
            <w:proofErr w:type="spellEnd"/>
            <w:r w:rsidRPr="002D18EC">
              <w:rPr>
                <w:sz w:val="16"/>
                <w:szCs w:val="16"/>
              </w:rPr>
              <w:t xml:space="preserve"> HL-L8350CDW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TN326C niebieski (wydajność: 3 500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18</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sz w:val="16"/>
                <w:szCs w:val="16"/>
              </w:rPr>
              <w:t>Brother</w:t>
            </w:r>
            <w:proofErr w:type="spellEnd"/>
            <w:r w:rsidRPr="002D18EC">
              <w:rPr>
                <w:sz w:val="16"/>
                <w:szCs w:val="16"/>
              </w:rPr>
              <w:t xml:space="preserve"> HL-L8350CDW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TN326M purpura (wydajność: 3 500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19</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sz w:val="16"/>
                <w:szCs w:val="16"/>
              </w:rPr>
              <w:t>Brother</w:t>
            </w:r>
            <w:proofErr w:type="spellEnd"/>
            <w:r w:rsidRPr="002D18EC">
              <w:rPr>
                <w:sz w:val="16"/>
                <w:szCs w:val="16"/>
              </w:rPr>
              <w:t xml:space="preserve"> HL-L8350CDW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TN326Y żółty (wydajność: 3 500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20</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color w:val="000000"/>
                <w:sz w:val="16"/>
                <w:szCs w:val="22"/>
              </w:rPr>
              <w:t>Brother</w:t>
            </w:r>
            <w:proofErr w:type="spellEnd"/>
            <w:r w:rsidRPr="002D18EC">
              <w:rPr>
                <w:color w:val="000000"/>
                <w:sz w:val="16"/>
                <w:szCs w:val="22"/>
              </w:rPr>
              <w:t xml:space="preserve"> DCP-9045CDW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TN-135BK</w:t>
            </w:r>
            <w:r w:rsidRPr="002D18EC">
              <w:rPr>
                <w:sz w:val="16"/>
                <w:szCs w:val="16"/>
              </w:rPr>
              <w:t xml:space="preserve"> czarny o zwiększonej pojemności (wydajność: 5 000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17</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21</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proofErr w:type="spellStart"/>
            <w:r w:rsidRPr="002D18EC">
              <w:rPr>
                <w:color w:val="000000"/>
                <w:sz w:val="16"/>
                <w:szCs w:val="22"/>
              </w:rPr>
              <w:t>Brother</w:t>
            </w:r>
            <w:proofErr w:type="spellEnd"/>
            <w:r w:rsidRPr="002D18EC">
              <w:rPr>
                <w:color w:val="000000"/>
                <w:sz w:val="16"/>
                <w:szCs w:val="22"/>
              </w:rPr>
              <w:t xml:space="preserve"> DCP-9045CDW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 xml:space="preserve">Toner TN-135C niebieski </w:t>
            </w:r>
            <w:r w:rsidRPr="002D18EC">
              <w:rPr>
                <w:sz w:val="16"/>
                <w:szCs w:val="16"/>
              </w:rPr>
              <w:t>o zwiększonej pojemności (wydajność: 4 000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3</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22</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proofErr w:type="spellStart"/>
            <w:r w:rsidRPr="002D18EC">
              <w:rPr>
                <w:color w:val="000000"/>
                <w:sz w:val="16"/>
                <w:szCs w:val="22"/>
              </w:rPr>
              <w:t>Brother</w:t>
            </w:r>
            <w:proofErr w:type="spellEnd"/>
            <w:r w:rsidRPr="002D18EC">
              <w:rPr>
                <w:color w:val="000000"/>
                <w:sz w:val="16"/>
                <w:szCs w:val="22"/>
              </w:rPr>
              <w:t xml:space="preserve"> DCP-9045CDW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 xml:space="preserve">Toner TN-135Y żółty </w:t>
            </w:r>
            <w:r w:rsidRPr="002D18EC">
              <w:rPr>
                <w:sz w:val="16"/>
                <w:szCs w:val="16"/>
              </w:rPr>
              <w:t>o zwiększonej pojemności (wydajność: 4 000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23</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proofErr w:type="spellStart"/>
            <w:r w:rsidRPr="002D18EC">
              <w:rPr>
                <w:color w:val="000000"/>
                <w:sz w:val="16"/>
                <w:szCs w:val="22"/>
              </w:rPr>
              <w:t>Brother</w:t>
            </w:r>
            <w:proofErr w:type="spellEnd"/>
            <w:r w:rsidRPr="002D18EC">
              <w:rPr>
                <w:color w:val="000000"/>
                <w:sz w:val="16"/>
                <w:szCs w:val="22"/>
              </w:rPr>
              <w:t xml:space="preserve"> DCP-9045CDW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TN-135M</w:t>
            </w:r>
            <w:r w:rsidRPr="002D18EC">
              <w:rPr>
                <w:sz w:val="16"/>
                <w:szCs w:val="16"/>
              </w:rPr>
              <w:t xml:space="preserve"> purpura o zwiększonej pojemności (wydajność: 4 000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6</w:t>
            </w:r>
          </w:p>
        </w:tc>
        <w:tc>
          <w:tcPr>
            <w:tcW w:w="138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547"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r w:rsidRPr="002D18EC">
              <w:t> </w:t>
            </w:r>
          </w:p>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24</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color w:val="000000"/>
                <w:sz w:val="16"/>
                <w:szCs w:val="22"/>
              </w:rPr>
              <w:t>Brother</w:t>
            </w:r>
            <w:proofErr w:type="spellEnd"/>
            <w:r w:rsidRPr="002D18EC">
              <w:rPr>
                <w:color w:val="000000"/>
                <w:sz w:val="16"/>
                <w:szCs w:val="22"/>
              </w:rPr>
              <w:t xml:space="preserve"> DCP-9045CDW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Pas transmisyjny BU-100CL (</w:t>
            </w:r>
            <w:r w:rsidRPr="002D18EC">
              <w:rPr>
                <w:sz w:val="16"/>
                <w:szCs w:val="16"/>
              </w:rPr>
              <w:t xml:space="preserve">wydajność: </w:t>
            </w:r>
            <w:r w:rsidRPr="002D18EC">
              <w:rPr>
                <w:color w:val="000000"/>
                <w:sz w:val="16"/>
                <w:szCs w:val="22"/>
              </w:rPr>
              <w:t>17 000 stron)</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25</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proofErr w:type="spellStart"/>
            <w:r w:rsidRPr="002D18EC">
              <w:rPr>
                <w:color w:val="000000"/>
                <w:sz w:val="16"/>
                <w:szCs w:val="22"/>
              </w:rPr>
              <w:t>Brother</w:t>
            </w:r>
            <w:proofErr w:type="spellEnd"/>
            <w:r w:rsidRPr="002D18EC">
              <w:rPr>
                <w:color w:val="000000"/>
                <w:sz w:val="16"/>
                <w:szCs w:val="22"/>
              </w:rPr>
              <w:t xml:space="preserve"> DCP-9045CDW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 xml:space="preserve">Zestaw bębnów DR-130CL </w:t>
            </w:r>
            <w:r w:rsidRPr="002D18EC">
              <w:rPr>
                <w:sz w:val="16"/>
                <w:szCs w:val="16"/>
              </w:rPr>
              <w:t>(wydajność: 17 000 stron)</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26</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color w:val="000000"/>
                <w:sz w:val="16"/>
                <w:szCs w:val="22"/>
              </w:rPr>
              <w:t>Brother</w:t>
            </w:r>
            <w:proofErr w:type="spellEnd"/>
            <w:r w:rsidRPr="002D18EC">
              <w:rPr>
                <w:color w:val="000000"/>
                <w:sz w:val="16"/>
                <w:szCs w:val="22"/>
              </w:rPr>
              <w:t xml:space="preserve"> DCP-9045CDW</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Zbiornik na zużyty toner WT-100CL (</w:t>
            </w:r>
            <w:r w:rsidRPr="002D18EC">
              <w:rPr>
                <w:sz w:val="16"/>
                <w:szCs w:val="16"/>
              </w:rPr>
              <w:t xml:space="preserve"> wydajność: </w:t>
            </w:r>
            <w:r w:rsidRPr="002D18EC">
              <w:rPr>
                <w:color w:val="000000"/>
                <w:sz w:val="16"/>
                <w:szCs w:val="22"/>
              </w:rPr>
              <w:t>20 000 stron)</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27</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color w:val="000000"/>
                <w:sz w:val="16"/>
                <w:szCs w:val="22"/>
              </w:rPr>
              <w:t>Brother</w:t>
            </w:r>
            <w:proofErr w:type="spellEnd"/>
            <w:r w:rsidRPr="002D18EC">
              <w:rPr>
                <w:color w:val="000000"/>
                <w:sz w:val="16"/>
                <w:szCs w:val="22"/>
              </w:rPr>
              <w:t xml:space="preserve"> HL-5250DN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TN-3170 (wydajność: 7 000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4</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lastRenderedPageBreak/>
              <w:t>28</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color w:val="000000"/>
                <w:sz w:val="16"/>
                <w:szCs w:val="22"/>
              </w:rPr>
              <w:t>Brother</w:t>
            </w:r>
            <w:proofErr w:type="spellEnd"/>
            <w:r w:rsidRPr="002D18EC">
              <w:rPr>
                <w:color w:val="000000"/>
                <w:sz w:val="16"/>
                <w:szCs w:val="22"/>
              </w:rPr>
              <w:t xml:space="preserve"> HL-5250DN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 xml:space="preserve">Bęben DR-3100 </w:t>
            </w:r>
            <w:r w:rsidRPr="002D18EC">
              <w:rPr>
                <w:sz w:val="16"/>
                <w:szCs w:val="16"/>
              </w:rPr>
              <w:t>(wydajność: 25 000 stron)</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29</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color w:val="000000"/>
                <w:sz w:val="16"/>
                <w:szCs w:val="22"/>
              </w:rPr>
              <w:t>Brother</w:t>
            </w:r>
            <w:proofErr w:type="spellEnd"/>
            <w:r w:rsidRPr="002D18EC">
              <w:rPr>
                <w:color w:val="000000"/>
                <w:sz w:val="16"/>
                <w:szCs w:val="22"/>
              </w:rPr>
              <w:t xml:space="preserve"> HL-5350DN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TN-3280 (wydajność: 8 000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8</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30</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color w:val="000000"/>
                <w:sz w:val="16"/>
                <w:szCs w:val="22"/>
              </w:rPr>
              <w:t>Brother</w:t>
            </w:r>
            <w:proofErr w:type="spellEnd"/>
            <w:r w:rsidRPr="002D18EC">
              <w:rPr>
                <w:color w:val="000000"/>
                <w:sz w:val="16"/>
                <w:szCs w:val="22"/>
              </w:rPr>
              <w:t xml:space="preserve"> HL-5350DN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 xml:space="preserve">Bęben DR-3200 </w:t>
            </w:r>
            <w:r w:rsidRPr="002D18EC">
              <w:rPr>
                <w:sz w:val="16"/>
                <w:szCs w:val="16"/>
              </w:rPr>
              <w:t>(wydajność: 25 000 stron)</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547"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r w:rsidRPr="002D18EC">
              <w:t> </w:t>
            </w:r>
          </w:p>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31</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color w:val="000000"/>
                <w:sz w:val="16"/>
                <w:szCs w:val="22"/>
              </w:rPr>
              <w:t>Brother</w:t>
            </w:r>
            <w:proofErr w:type="spellEnd"/>
            <w:r w:rsidRPr="002D18EC">
              <w:rPr>
                <w:color w:val="000000"/>
                <w:sz w:val="16"/>
                <w:szCs w:val="22"/>
              </w:rPr>
              <w:t xml:space="preserve"> HL-5450DN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TN-3330 (wydajność: 3 000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4</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32</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roofErr w:type="spellStart"/>
            <w:r w:rsidRPr="002D18EC">
              <w:rPr>
                <w:color w:val="000000"/>
                <w:sz w:val="16"/>
                <w:szCs w:val="22"/>
              </w:rPr>
              <w:t>Brother</w:t>
            </w:r>
            <w:proofErr w:type="spellEnd"/>
            <w:r w:rsidRPr="002D18EC">
              <w:rPr>
                <w:color w:val="000000"/>
                <w:sz w:val="16"/>
                <w:szCs w:val="22"/>
              </w:rPr>
              <w:t xml:space="preserve"> HL-5450DN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 xml:space="preserve">Bęben DR-3300 </w:t>
            </w:r>
            <w:r w:rsidRPr="002D18EC">
              <w:rPr>
                <w:sz w:val="16"/>
                <w:szCs w:val="16"/>
              </w:rPr>
              <w:t>(wydajność: 30 000 stron)</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33</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color w:val="000000"/>
                <w:sz w:val="16"/>
                <w:szCs w:val="22"/>
              </w:rPr>
              <w:t xml:space="preserve">Xerox </w:t>
            </w:r>
            <w:proofErr w:type="spellStart"/>
            <w:r w:rsidRPr="002D18EC">
              <w:rPr>
                <w:color w:val="000000"/>
                <w:sz w:val="16"/>
                <w:szCs w:val="22"/>
              </w:rPr>
              <w:t>Phaser</w:t>
            </w:r>
            <w:proofErr w:type="spellEnd"/>
            <w:r w:rsidRPr="002D18EC">
              <w:rPr>
                <w:color w:val="000000"/>
                <w:sz w:val="16"/>
                <w:szCs w:val="22"/>
              </w:rPr>
              <w:t xml:space="preserve"> 3428DN</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106R01246 czarny (wydajność: 8 000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34</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Panasonic KX-FLM653</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KX-FA83 (wydajność: 2 500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35</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Panasonic KX-FLM653</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Bęben KX-FA84 (wydajność: 10 000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36</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color w:val="000000"/>
                <w:sz w:val="16"/>
                <w:szCs w:val="22"/>
              </w:rPr>
              <w:t>Lexmark E240</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24016SE (wydajność: 2 500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547"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r w:rsidRPr="002D18EC">
              <w:t> </w:t>
            </w:r>
          </w:p>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37</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Canon</w:t>
            </w:r>
            <w:r w:rsidRPr="002D18EC">
              <w:t xml:space="preserve"> </w:t>
            </w:r>
            <w:r w:rsidRPr="002D18EC">
              <w:rPr>
                <w:sz w:val="16"/>
                <w:szCs w:val="16"/>
              </w:rPr>
              <w:t>MF9280</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CRG711BK  czarny (wydajność: 6 000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547"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r w:rsidRPr="002D18EC">
              <w:t> </w:t>
            </w:r>
          </w:p>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38</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color w:val="000000"/>
                <w:sz w:val="16"/>
                <w:szCs w:val="22"/>
              </w:rPr>
              <w:t>Xerox WC7228</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Zbiornik na zużyty toner 008R12903 (wydajność: 25 000 stron)</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547"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r w:rsidRPr="002D18EC">
              <w:t> </w:t>
            </w:r>
          </w:p>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39</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color w:val="000000"/>
                <w:sz w:val="16"/>
                <w:szCs w:val="22"/>
              </w:rPr>
              <w:t>Xerox WC7228</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Bęben 013R00624 (wydajność: 38 000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pPr>
              <w:rPr>
                <w:sz w:val="16"/>
                <w:szCs w:val="16"/>
              </w:rPr>
            </w:pPr>
            <w:r w:rsidRPr="002D18EC">
              <w:rPr>
                <w:sz w:val="16"/>
                <w:szCs w:val="16"/>
              </w:rPr>
              <w:t> </w:t>
            </w:r>
          </w:p>
        </w:tc>
        <w:tc>
          <w:tcPr>
            <w:tcW w:w="1547" w:type="dxa"/>
            <w:tcBorders>
              <w:top w:val="nil"/>
              <w:left w:val="nil"/>
              <w:bottom w:val="single" w:sz="4" w:space="0" w:color="auto"/>
              <w:right w:val="single" w:sz="4" w:space="0" w:color="auto"/>
            </w:tcBorders>
            <w:shd w:val="clear" w:color="auto" w:fill="auto"/>
            <w:vAlign w:val="center"/>
            <w:hideMark/>
          </w:tcPr>
          <w:p w:rsidR="002D18EC" w:rsidRPr="002D18EC" w:rsidRDefault="002D18EC" w:rsidP="002D18EC">
            <w:r w:rsidRPr="002D18EC">
              <w:t> </w:t>
            </w:r>
          </w:p>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40</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color w:val="000000"/>
                <w:sz w:val="16"/>
                <w:szCs w:val="22"/>
              </w:rPr>
              <w:t>Xerox WC7228</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6R01175 czarny (wydajność: 26 000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69"/>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41</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r w:rsidRPr="002D18EC">
              <w:rPr>
                <w:sz w:val="16"/>
                <w:szCs w:val="16"/>
              </w:rPr>
              <w:t>KM-C3232</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TK-825K czarny (wydajność: 15 000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6</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42</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 KM-C3232</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TK-825M purpura (wydajność: 7 000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43</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 KM-C3232</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TK-825Y żółty (wydajność: 7 000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4</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44</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 KM-C3232</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TK-825C niebieski (wydajność: 7 000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4</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45</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3051ci</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TK-8305K czarny</w:t>
            </w:r>
            <w:r w:rsidRPr="002D18EC">
              <w:rPr>
                <w:sz w:val="16"/>
                <w:szCs w:val="16"/>
              </w:rPr>
              <w:t xml:space="preserve"> (wydajność: 25 000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4</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46</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3051ci</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TK-8305M purpura</w:t>
            </w:r>
            <w:r w:rsidRPr="002D18EC">
              <w:rPr>
                <w:sz w:val="16"/>
                <w:szCs w:val="16"/>
              </w:rPr>
              <w:t xml:space="preserve"> (wydajność: 15 000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47</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3051ci</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TK-8305C niebieski</w:t>
            </w:r>
            <w:r w:rsidRPr="002D18EC">
              <w:rPr>
                <w:sz w:val="16"/>
                <w:szCs w:val="16"/>
              </w:rPr>
              <w:t xml:space="preserve"> (wydajność: 15 000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48</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3051ci</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TK-8305Y żółty</w:t>
            </w:r>
            <w:r w:rsidRPr="002D18EC">
              <w:rPr>
                <w:sz w:val="16"/>
                <w:szCs w:val="16"/>
              </w:rPr>
              <w:t xml:space="preserve"> (wydajność: 15 000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49</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3051ci</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Zbiornik na zużyty toner WT-860 (25 000 stron</w:t>
            </w:r>
            <w:r w:rsidRPr="002D18EC">
              <w:rPr>
                <w:sz w:val="16"/>
                <w:szCs w:val="16"/>
              </w:rPr>
              <w:t>, pokrycie 5%</w:t>
            </w:r>
            <w:r w:rsidRPr="002D18EC">
              <w:rPr>
                <w:color w:val="000000"/>
                <w:sz w:val="16"/>
                <w:szCs w:val="22"/>
              </w:rPr>
              <w: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50</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2551ci</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TK-8325K czarny (wydajność: 18 000 stron</w:t>
            </w:r>
            <w:r w:rsidRPr="002D18EC">
              <w:rPr>
                <w:sz w:val="16"/>
                <w:szCs w:val="16"/>
              </w:rPr>
              <w:t>, pokrycie 5%</w:t>
            </w:r>
            <w:r w:rsidRPr="002D18EC">
              <w:rPr>
                <w:color w:val="000000"/>
                <w:sz w:val="16"/>
                <w:szCs w:val="22"/>
              </w:rPr>
              <w: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51</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2551ci</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TK-8325C niebieski ( wydajność: 12 000 stron</w:t>
            </w:r>
            <w:r w:rsidRPr="002D18EC">
              <w:rPr>
                <w:sz w:val="16"/>
                <w:szCs w:val="16"/>
              </w:rPr>
              <w:t>, pokrycie 5%</w:t>
            </w:r>
            <w:r w:rsidRPr="002D18EC">
              <w:rPr>
                <w:color w:val="000000"/>
                <w:sz w:val="16"/>
                <w:szCs w:val="22"/>
              </w:rPr>
              <w: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52</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2551ci</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TK-8325Y żółty (wydajność: 12 000 stron</w:t>
            </w:r>
            <w:r w:rsidRPr="002D18EC">
              <w:rPr>
                <w:sz w:val="16"/>
                <w:szCs w:val="16"/>
              </w:rPr>
              <w:t>, pokrycie 5%</w:t>
            </w:r>
            <w:r w:rsidRPr="002D18EC">
              <w:rPr>
                <w:color w:val="000000"/>
                <w:sz w:val="16"/>
                <w:szCs w:val="22"/>
              </w:rPr>
              <w: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53</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2551ci</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TK-8325M purpura (wydajność: 12 000 stron</w:t>
            </w:r>
            <w:r w:rsidRPr="002D18EC">
              <w:rPr>
                <w:sz w:val="16"/>
                <w:szCs w:val="16"/>
              </w:rPr>
              <w:t>, pokrycie 5%</w:t>
            </w:r>
            <w:r w:rsidRPr="002D18EC">
              <w:rPr>
                <w:color w:val="000000"/>
                <w:sz w:val="16"/>
                <w:szCs w:val="22"/>
              </w:rPr>
              <w: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54</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r w:rsidRPr="002D18EC">
              <w:rPr>
                <w:sz w:val="16"/>
                <w:szCs w:val="16"/>
              </w:rPr>
              <w:t>KM-5050</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TK-715 (wydajność: 34 000 stron</w:t>
            </w:r>
            <w:r w:rsidRPr="002D18EC">
              <w:rPr>
                <w:sz w:val="16"/>
                <w:szCs w:val="16"/>
              </w:rPr>
              <w:t>,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55</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620</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TK-665 (wydajność: 55 000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1</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56</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Kyocera</w:t>
            </w:r>
            <w:r w:rsidRPr="002D18EC">
              <w:t xml:space="preserve"> </w:t>
            </w:r>
            <w:proofErr w:type="spellStart"/>
            <w:r w:rsidRPr="002D18EC">
              <w:rPr>
                <w:sz w:val="16"/>
                <w:szCs w:val="16"/>
              </w:rPr>
              <w:t>TASKAlfa</w:t>
            </w:r>
            <w:proofErr w:type="spellEnd"/>
            <w:r w:rsidRPr="002D18EC">
              <w:rPr>
                <w:sz w:val="16"/>
                <w:szCs w:val="16"/>
              </w:rPr>
              <w:t xml:space="preserve"> 221</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Toner TK-435 (wydajność: 15 000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57</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HP 920C</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Tusz HP 45 (wydajność: 830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3</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58</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r w:rsidRPr="002D18EC">
              <w:rPr>
                <w:sz w:val="16"/>
                <w:szCs w:val="16"/>
              </w:rPr>
              <w:t>HP 920C</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Tusz HP 78 (wydajność: 560 stron, pokrycie 5%)</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2</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54"/>
        </w:trPr>
        <w:tc>
          <w:tcPr>
            <w:tcW w:w="567" w:type="dxa"/>
            <w:tcBorders>
              <w:top w:val="nil"/>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lastRenderedPageBreak/>
              <w:t>59</w:t>
            </w:r>
          </w:p>
        </w:tc>
        <w:tc>
          <w:tcPr>
            <w:tcW w:w="1913"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Zebra GK420</w:t>
            </w:r>
          </w:p>
        </w:tc>
        <w:tc>
          <w:tcPr>
            <w:tcW w:w="3481"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16"/>
              </w:rPr>
            </w:pPr>
            <w:r w:rsidRPr="002D18EC">
              <w:rPr>
                <w:sz w:val="16"/>
              </w:rPr>
              <w:t xml:space="preserve">Etykiety </w:t>
            </w:r>
            <w:proofErr w:type="spellStart"/>
            <w:r w:rsidRPr="002D18EC">
              <w:rPr>
                <w:sz w:val="16"/>
              </w:rPr>
              <w:t>termotransferowe</w:t>
            </w:r>
            <w:proofErr w:type="spellEnd"/>
            <w:r w:rsidRPr="002D18EC">
              <w:rPr>
                <w:sz w:val="16"/>
              </w:rPr>
              <w:t xml:space="preserve"> 50x30 2000 szt.</w:t>
            </w:r>
          </w:p>
        </w:tc>
        <w:tc>
          <w:tcPr>
            <w:tcW w:w="607" w:type="dxa"/>
            <w:tcBorders>
              <w:top w:val="nil"/>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6</w:t>
            </w:r>
          </w:p>
        </w:tc>
        <w:tc>
          <w:tcPr>
            <w:tcW w:w="138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nil"/>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nil"/>
              <w:left w:val="nil"/>
              <w:bottom w:val="single" w:sz="4" w:space="0" w:color="auto"/>
              <w:right w:val="single" w:sz="4" w:space="0" w:color="auto"/>
            </w:tcBorders>
            <w:shd w:val="clear" w:color="auto" w:fill="auto"/>
            <w:vAlign w:val="center"/>
          </w:tcPr>
          <w:p w:rsidR="002D18EC" w:rsidRPr="002D18EC" w:rsidRDefault="002D18EC" w:rsidP="002D18EC"/>
        </w:tc>
      </w:tr>
      <w:tr w:rsidR="002D18EC" w:rsidRPr="002D18EC" w:rsidTr="002D18EC">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8EC" w:rsidRPr="002D18EC" w:rsidRDefault="002D18EC" w:rsidP="002D18EC">
            <w:pPr>
              <w:jc w:val="center"/>
              <w:rPr>
                <w:color w:val="000000"/>
                <w:sz w:val="16"/>
                <w:szCs w:val="22"/>
              </w:rPr>
            </w:pPr>
            <w:r w:rsidRPr="002D18EC">
              <w:rPr>
                <w:color w:val="000000"/>
                <w:sz w:val="16"/>
                <w:szCs w:val="22"/>
              </w:rPr>
              <w:t>60</w:t>
            </w:r>
          </w:p>
        </w:tc>
        <w:tc>
          <w:tcPr>
            <w:tcW w:w="1913" w:type="dxa"/>
            <w:tcBorders>
              <w:top w:val="single" w:sz="4" w:space="0" w:color="auto"/>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22"/>
              </w:rPr>
            </w:pPr>
            <w:r w:rsidRPr="002D18EC">
              <w:rPr>
                <w:color w:val="000000"/>
                <w:sz w:val="16"/>
                <w:szCs w:val="22"/>
              </w:rPr>
              <w:t>Zebra GK420</w:t>
            </w:r>
          </w:p>
        </w:tc>
        <w:tc>
          <w:tcPr>
            <w:tcW w:w="3481" w:type="dxa"/>
            <w:tcBorders>
              <w:top w:val="single" w:sz="4" w:space="0" w:color="auto"/>
              <w:left w:val="nil"/>
              <w:bottom w:val="single" w:sz="4" w:space="0" w:color="auto"/>
              <w:right w:val="single" w:sz="4" w:space="0" w:color="auto"/>
            </w:tcBorders>
            <w:shd w:val="clear" w:color="auto" w:fill="auto"/>
            <w:vAlign w:val="center"/>
          </w:tcPr>
          <w:p w:rsidR="002D18EC" w:rsidRPr="002D18EC" w:rsidRDefault="002D18EC" w:rsidP="002D18EC">
            <w:pPr>
              <w:rPr>
                <w:color w:val="000000"/>
                <w:sz w:val="16"/>
                <w:szCs w:val="16"/>
              </w:rPr>
            </w:pPr>
            <w:r w:rsidRPr="002D18EC">
              <w:rPr>
                <w:sz w:val="16"/>
              </w:rPr>
              <w:t xml:space="preserve">Taśma </w:t>
            </w:r>
            <w:proofErr w:type="spellStart"/>
            <w:r w:rsidRPr="002D18EC">
              <w:rPr>
                <w:sz w:val="16"/>
              </w:rPr>
              <w:t>termotransferowa</w:t>
            </w:r>
            <w:proofErr w:type="spellEnd"/>
            <w:r w:rsidRPr="002D18EC">
              <w:rPr>
                <w:sz w:val="16"/>
              </w:rPr>
              <w:t xml:space="preserve"> Zebra 02300GS06407 64mmx74m</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2D18EC" w:rsidRPr="002D18EC" w:rsidRDefault="002D18EC" w:rsidP="002D18EC">
            <w:pPr>
              <w:jc w:val="center"/>
              <w:rPr>
                <w:color w:val="000000"/>
                <w:sz w:val="16"/>
                <w:szCs w:val="22"/>
              </w:rPr>
            </w:pPr>
            <w:r w:rsidRPr="002D18EC">
              <w:rPr>
                <w:color w:val="000000"/>
                <w:sz w:val="16"/>
                <w:szCs w:val="22"/>
              </w:rPr>
              <w:t>6</w:t>
            </w:r>
          </w:p>
        </w:tc>
        <w:tc>
          <w:tcPr>
            <w:tcW w:w="1380" w:type="dxa"/>
            <w:tcBorders>
              <w:top w:val="single" w:sz="4" w:space="0" w:color="auto"/>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2D18EC" w:rsidRPr="002D18EC" w:rsidRDefault="002D18EC" w:rsidP="002D18EC">
            <w:pPr>
              <w:rPr>
                <w:sz w:val="16"/>
                <w:szCs w:val="16"/>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2D18EC" w:rsidRPr="002D18EC" w:rsidRDefault="002D18EC" w:rsidP="002D18EC"/>
        </w:tc>
      </w:tr>
    </w:tbl>
    <w:p w:rsidR="001668FE" w:rsidRPr="002D18EC" w:rsidRDefault="001668FE" w:rsidP="001668FE">
      <w:pPr>
        <w:jc w:val="center"/>
        <w:rPr>
          <w:sz w:val="24"/>
          <w:szCs w:val="24"/>
        </w:rPr>
      </w:pPr>
    </w:p>
    <w:p w:rsidR="00031C33" w:rsidRPr="002D18EC" w:rsidRDefault="00031C33" w:rsidP="003831B2">
      <w:pPr>
        <w:spacing w:before="48"/>
      </w:pPr>
    </w:p>
    <w:p w:rsidR="003831B2" w:rsidRPr="002D18EC" w:rsidRDefault="003831B2" w:rsidP="006C7585">
      <w:pPr>
        <w:spacing w:before="48"/>
      </w:pPr>
      <w:r w:rsidRPr="002D18EC">
        <w:t>Materiały eksploatacyjne z poz.</w:t>
      </w:r>
      <w:r w:rsidR="00B1266B" w:rsidRPr="002D18EC">
        <w:t xml:space="preserve"> </w:t>
      </w:r>
      <w:r w:rsidR="00760F3C" w:rsidRPr="002D18EC">
        <w:t xml:space="preserve">4, 5, </w:t>
      </w:r>
      <w:r w:rsidR="006C7585" w:rsidRPr="002D18EC">
        <w:t xml:space="preserve">16, 17, 18, 19, </w:t>
      </w:r>
      <w:r w:rsidR="00C97BE4" w:rsidRPr="002D18EC">
        <w:t xml:space="preserve">31, 32, </w:t>
      </w:r>
      <w:r w:rsidR="00AD7739" w:rsidRPr="002D18EC">
        <w:t xml:space="preserve">59, 60 </w:t>
      </w:r>
      <w:r w:rsidRPr="002D18EC">
        <w:t xml:space="preserve">dotyczą urządzeń będących na gwarancji wg. poniższego zestawienia: </w:t>
      </w:r>
    </w:p>
    <w:p w:rsidR="003831B2" w:rsidRPr="002D18EC" w:rsidRDefault="003831B2" w:rsidP="003831B2">
      <w:pPr>
        <w:spacing w:before="48"/>
      </w:pPr>
    </w:p>
    <w:tbl>
      <w:tblPr>
        <w:tblW w:w="10513" w:type="dxa"/>
        <w:tblInd w:w="-102" w:type="dxa"/>
        <w:tblLayout w:type="fixed"/>
        <w:tblCellMar>
          <w:left w:w="40" w:type="dxa"/>
          <w:right w:w="40" w:type="dxa"/>
        </w:tblCellMar>
        <w:tblLook w:val="04A0" w:firstRow="1" w:lastRow="0" w:firstColumn="1" w:lastColumn="0" w:noHBand="0" w:noVBand="1"/>
      </w:tblPr>
      <w:tblGrid>
        <w:gridCol w:w="2977"/>
        <w:gridCol w:w="996"/>
        <w:gridCol w:w="1421"/>
        <w:gridCol w:w="866"/>
        <w:gridCol w:w="4253"/>
      </w:tblGrid>
      <w:tr w:rsidR="003831B2" w:rsidRPr="002D18EC" w:rsidTr="00C53CE7">
        <w:trPr>
          <w:trHeight w:hRule="exact" w:val="250"/>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3831B2" w:rsidRPr="002D18EC" w:rsidRDefault="003831B2" w:rsidP="00C53CE7">
            <w:pPr>
              <w:shd w:val="clear" w:color="auto" w:fill="FFFFFF"/>
              <w:ind w:left="-40"/>
              <w:jc w:val="center"/>
            </w:pPr>
            <w:r w:rsidRPr="002D18EC">
              <w:rPr>
                <w:color w:val="000000"/>
                <w:spacing w:val="-2"/>
              </w:rPr>
              <w:t>Urządzenie</w:t>
            </w:r>
          </w:p>
        </w:tc>
        <w:tc>
          <w:tcPr>
            <w:tcW w:w="996" w:type="dxa"/>
            <w:tcBorders>
              <w:top w:val="single" w:sz="6" w:space="0" w:color="auto"/>
              <w:left w:val="single" w:sz="6" w:space="0" w:color="auto"/>
              <w:bottom w:val="single" w:sz="6" w:space="0" w:color="auto"/>
              <w:right w:val="single" w:sz="6" w:space="0" w:color="auto"/>
            </w:tcBorders>
            <w:shd w:val="clear" w:color="auto" w:fill="FFFFFF"/>
            <w:hideMark/>
          </w:tcPr>
          <w:p w:rsidR="003831B2" w:rsidRPr="002D18EC" w:rsidRDefault="003831B2">
            <w:pPr>
              <w:shd w:val="clear" w:color="auto" w:fill="FFFFFF"/>
              <w:jc w:val="center"/>
            </w:pPr>
            <w:r w:rsidRPr="002D18EC">
              <w:rPr>
                <w:color w:val="000000"/>
                <w:spacing w:val="-3"/>
              </w:rPr>
              <w:t>Ilość</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3831B2" w:rsidRPr="002D18EC" w:rsidRDefault="003831B2">
            <w:pPr>
              <w:shd w:val="clear" w:color="auto" w:fill="FFFFFF"/>
              <w:ind w:left="91"/>
            </w:pPr>
            <w:r w:rsidRPr="002D18EC">
              <w:rPr>
                <w:color w:val="000000"/>
                <w:spacing w:val="-2"/>
              </w:rPr>
              <w:t>Data zakupu</w:t>
            </w:r>
          </w:p>
        </w:tc>
        <w:tc>
          <w:tcPr>
            <w:tcW w:w="866" w:type="dxa"/>
            <w:tcBorders>
              <w:top w:val="single" w:sz="6" w:space="0" w:color="auto"/>
              <w:left w:val="single" w:sz="6" w:space="0" w:color="auto"/>
              <w:bottom w:val="single" w:sz="6" w:space="0" w:color="auto"/>
              <w:right w:val="single" w:sz="6" w:space="0" w:color="auto"/>
            </w:tcBorders>
            <w:shd w:val="clear" w:color="auto" w:fill="FFFFFF"/>
            <w:hideMark/>
          </w:tcPr>
          <w:p w:rsidR="003831B2" w:rsidRPr="002D18EC" w:rsidRDefault="003831B2">
            <w:pPr>
              <w:shd w:val="clear" w:color="auto" w:fill="FFFFFF"/>
              <w:jc w:val="center"/>
            </w:pPr>
            <w:r w:rsidRPr="002D18EC">
              <w:rPr>
                <w:color w:val="000000"/>
                <w:spacing w:val="-2"/>
              </w:rPr>
              <w:t>Okres gwarancji</w:t>
            </w: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3831B2" w:rsidRPr="002D18EC" w:rsidRDefault="003831B2">
            <w:pPr>
              <w:shd w:val="clear" w:color="auto" w:fill="FFFFFF"/>
              <w:ind w:left="768"/>
            </w:pPr>
            <w:r w:rsidRPr="002D18EC">
              <w:rPr>
                <w:color w:val="000000"/>
                <w:spacing w:val="-4"/>
              </w:rPr>
              <w:t>Uwagi</w:t>
            </w:r>
          </w:p>
        </w:tc>
      </w:tr>
      <w:tr w:rsidR="0009024C" w:rsidRPr="002D18EC" w:rsidTr="00C53CE7">
        <w:trPr>
          <w:trHeight w:hRule="exact" w:val="490"/>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09024C" w:rsidRPr="002D18EC" w:rsidRDefault="0009024C" w:rsidP="00533FA1">
            <w:pPr>
              <w:shd w:val="clear" w:color="auto" w:fill="FFFFFF"/>
              <w:spacing w:line="226" w:lineRule="exact"/>
              <w:ind w:left="5" w:right="1133" w:firstLine="10"/>
              <w:rPr>
                <w:sz w:val="16"/>
              </w:rPr>
            </w:pPr>
            <w:r w:rsidRPr="002D18EC">
              <w:rPr>
                <w:sz w:val="16"/>
              </w:rPr>
              <w:t>Zebra GK420</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09024C" w:rsidRPr="002D18EC" w:rsidRDefault="0009024C" w:rsidP="00533FA1">
            <w:pPr>
              <w:shd w:val="clear" w:color="auto" w:fill="FFFFFF"/>
              <w:rPr>
                <w:sz w:val="16"/>
              </w:rPr>
            </w:pPr>
            <w:r w:rsidRPr="002D18EC">
              <w:rPr>
                <w:sz w:val="16"/>
              </w:rPr>
              <w:t>3</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09024C" w:rsidRPr="002D18EC" w:rsidRDefault="00D5523A" w:rsidP="00533FA1">
            <w:pPr>
              <w:shd w:val="clear" w:color="auto" w:fill="FFFFFF"/>
              <w:ind w:left="62"/>
              <w:rPr>
                <w:sz w:val="16"/>
              </w:rPr>
            </w:pPr>
            <w:r w:rsidRPr="002D18EC">
              <w:rPr>
                <w:sz w:val="16"/>
              </w:rPr>
              <w:t>05.08.2016</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09024C" w:rsidRPr="002D18EC" w:rsidRDefault="00985A2C" w:rsidP="00533FA1">
            <w:pPr>
              <w:shd w:val="clear" w:color="auto" w:fill="FFFFFF"/>
              <w:rPr>
                <w:sz w:val="16"/>
              </w:rPr>
            </w:pPr>
            <w:r w:rsidRPr="002D18EC">
              <w:rPr>
                <w:sz w:val="16"/>
              </w:rPr>
              <w:t>2 lata</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09024C" w:rsidRPr="002D18EC" w:rsidRDefault="00985A2C" w:rsidP="00533FA1">
            <w:pPr>
              <w:shd w:val="clear" w:color="auto" w:fill="FFFFFF"/>
              <w:ind w:right="590"/>
              <w:rPr>
                <w:sz w:val="16"/>
              </w:rPr>
            </w:pPr>
            <w:r w:rsidRPr="002D18EC">
              <w:rPr>
                <w:sz w:val="16"/>
              </w:rPr>
              <w:t>Gwarancja na podstawie faktury - przepisy Kodeksu Cywilnego o gwarancjach</w:t>
            </w:r>
          </w:p>
        </w:tc>
      </w:tr>
      <w:tr w:rsidR="00C53CE7" w:rsidRPr="002D18EC" w:rsidTr="00C53CE7">
        <w:trPr>
          <w:trHeight w:hRule="exact" w:val="490"/>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C53CE7" w:rsidRPr="002D18EC" w:rsidRDefault="00C53CE7" w:rsidP="00533FA1">
            <w:pPr>
              <w:shd w:val="clear" w:color="auto" w:fill="FFFFFF"/>
              <w:spacing w:line="226" w:lineRule="exact"/>
              <w:ind w:left="5" w:right="1133" w:firstLine="10"/>
              <w:rPr>
                <w:sz w:val="16"/>
              </w:rPr>
            </w:pPr>
            <w:r w:rsidRPr="002D18EC">
              <w:rPr>
                <w:sz w:val="16"/>
              </w:rPr>
              <w:t>OKI B432</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53CE7" w:rsidRPr="002D18EC" w:rsidRDefault="00C53CE7" w:rsidP="00533FA1">
            <w:pPr>
              <w:shd w:val="clear" w:color="auto" w:fill="FFFFFF"/>
              <w:rPr>
                <w:sz w:val="16"/>
              </w:rPr>
            </w:pPr>
            <w:r w:rsidRPr="002D18EC">
              <w:rPr>
                <w:sz w:val="16"/>
              </w:rPr>
              <w:t>3</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C53CE7" w:rsidRPr="002D18EC" w:rsidRDefault="00C53CE7" w:rsidP="00533FA1">
            <w:pPr>
              <w:shd w:val="clear" w:color="auto" w:fill="FFFFFF"/>
              <w:ind w:left="62"/>
              <w:rPr>
                <w:sz w:val="16"/>
              </w:rPr>
            </w:pPr>
            <w:r w:rsidRPr="002D18EC">
              <w:rPr>
                <w:sz w:val="16"/>
              </w:rPr>
              <w:t>05.08.2016</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C53CE7" w:rsidRPr="002D18EC" w:rsidRDefault="00C53CE7" w:rsidP="00533FA1">
            <w:pPr>
              <w:shd w:val="clear" w:color="auto" w:fill="FFFFFF"/>
              <w:rPr>
                <w:sz w:val="16"/>
              </w:rPr>
            </w:pPr>
            <w:r w:rsidRPr="002D18EC">
              <w:rPr>
                <w:sz w:val="16"/>
              </w:rPr>
              <w:t>2 lata</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53CE7" w:rsidRPr="002D18EC" w:rsidRDefault="00C53CE7" w:rsidP="00765C92">
            <w:pPr>
              <w:shd w:val="clear" w:color="auto" w:fill="FFFFFF"/>
              <w:ind w:right="590"/>
              <w:rPr>
                <w:sz w:val="16"/>
              </w:rPr>
            </w:pPr>
            <w:r w:rsidRPr="002D18EC">
              <w:rPr>
                <w:sz w:val="16"/>
              </w:rPr>
              <w:t>Gwarancja na podstawie faktury - przepisy Kodeksu Cywilnego o gwarancjach</w:t>
            </w:r>
          </w:p>
        </w:tc>
      </w:tr>
      <w:tr w:rsidR="00DB19A3" w:rsidRPr="002D18EC" w:rsidTr="00C53CE7">
        <w:trPr>
          <w:trHeight w:hRule="exact" w:val="490"/>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B19A3" w:rsidRPr="002D18EC" w:rsidRDefault="00DB19A3" w:rsidP="00533FA1">
            <w:pPr>
              <w:shd w:val="clear" w:color="auto" w:fill="FFFFFF"/>
              <w:spacing w:line="226" w:lineRule="exact"/>
              <w:ind w:left="5" w:right="1133" w:firstLine="10"/>
              <w:rPr>
                <w:sz w:val="16"/>
              </w:rPr>
            </w:pPr>
            <w:proofErr w:type="spellStart"/>
            <w:r w:rsidRPr="002D18EC">
              <w:rPr>
                <w:sz w:val="16"/>
              </w:rPr>
              <w:t>Brother</w:t>
            </w:r>
            <w:proofErr w:type="spellEnd"/>
            <w:r w:rsidRPr="002D18EC">
              <w:rPr>
                <w:sz w:val="16"/>
              </w:rPr>
              <w:t xml:space="preserve"> HL-5450</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DB19A3" w:rsidRPr="002D18EC" w:rsidRDefault="00DB19A3" w:rsidP="00533FA1">
            <w:pPr>
              <w:shd w:val="clear" w:color="auto" w:fill="FFFFFF"/>
              <w:rPr>
                <w:sz w:val="16"/>
              </w:rPr>
            </w:pPr>
            <w:r w:rsidRPr="002D18EC">
              <w:rPr>
                <w:sz w:val="16"/>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DB19A3" w:rsidRPr="002D18EC" w:rsidRDefault="00DB19A3" w:rsidP="00533FA1">
            <w:pPr>
              <w:shd w:val="clear" w:color="auto" w:fill="FFFFFF"/>
              <w:ind w:left="62"/>
              <w:rPr>
                <w:sz w:val="16"/>
              </w:rPr>
            </w:pPr>
            <w:r w:rsidRPr="002D18EC">
              <w:rPr>
                <w:sz w:val="16"/>
              </w:rPr>
              <w:t>14.08.2015</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DB19A3" w:rsidRPr="002D18EC" w:rsidRDefault="00DB19A3" w:rsidP="00533FA1">
            <w:pPr>
              <w:shd w:val="clear" w:color="auto" w:fill="FFFFFF"/>
              <w:rPr>
                <w:sz w:val="16"/>
              </w:rPr>
            </w:pPr>
            <w:r w:rsidRPr="002D18EC">
              <w:rPr>
                <w:sz w:val="16"/>
              </w:rPr>
              <w:t>2 lata</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DB19A3" w:rsidRPr="002D18EC" w:rsidRDefault="00DB19A3" w:rsidP="00765C92">
            <w:pPr>
              <w:shd w:val="clear" w:color="auto" w:fill="FFFFFF"/>
              <w:ind w:right="590"/>
              <w:rPr>
                <w:sz w:val="16"/>
              </w:rPr>
            </w:pPr>
            <w:r w:rsidRPr="002D18EC">
              <w:rPr>
                <w:sz w:val="16"/>
              </w:rPr>
              <w:t>Gwarancja na podstawie faktury - przepisy Kodeksu Cywilnego o gwarancjach</w:t>
            </w:r>
          </w:p>
        </w:tc>
      </w:tr>
      <w:tr w:rsidR="00240851" w:rsidRPr="002D18EC" w:rsidTr="00C53CE7">
        <w:trPr>
          <w:trHeight w:hRule="exact" w:val="490"/>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240851" w:rsidRPr="002D18EC" w:rsidRDefault="00240851" w:rsidP="00533FA1">
            <w:pPr>
              <w:shd w:val="clear" w:color="auto" w:fill="FFFFFF"/>
              <w:spacing w:line="226" w:lineRule="exact"/>
              <w:ind w:left="5" w:right="1133" w:firstLine="10"/>
              <w:rPr>
                <w:sz w:val="16"/>
              </w:rPr>
            </w:pPr>
            <w:proofErr w:type="spellStart"/>
            <w:r w:rsidRPr="002D18EC">
              <w:rPr>
                <w:sz w:val="16"/>
              </w:rPr>
              <w:t>Brother</w:t>
            </w:r>
            <w:proofErr w:type="spellEnd"/>
            <w:r w:rsidRPr="002D18EC">
              <w:rPr>
                <w:sz w:val="16"/>
              </w:rPr>
              <w:t xml:space="preserve"> HL-L8350CDW</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240851" w:rsidRPr="002D18EC" w:rsidRDefault="00240851" w:rsidP="00533FA1">
            <w:pPr>
              <w:shd w:val="clear" w:color="auto" w:fill="FFFFFF"/>
              <w:rPr>
                <w:sz w:val="16"/>
              </w:rPr>
            </w:pPr>
            <w:r w:rsidRPr="002D18EC">
              <w:rPr>
                <w:sz w:val="16"/>
              </w:rPr>
              <w:t>1</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240851" w:rsidRPr="002D18EC" w:rsidRDefault="00240851" w:rsidP="000C47C1">
            <w:pPr>
              <w:shd w:val="clear" w:color="auto" w:fill="FFFFFF"/>
              <w:ind w:left="62"/>
              <w:rPr>
                <w:sz w:val="16"/>
              </w:rPr>
            </w:pPr>
            <w:r w:rsidRPr="002D18EC">
              <w:rPr>
                <w:sz w:val="16"/>
              </w:rPr>
              <w:t>14.08.2015</w:t>
            </w:r>
          </w:p>
        </w:tc>
        <w:tc>
          <w:tcPr>
            <w:tcW w:w="866" w:type="dxa"/>
            <w:tcBorders>
              <w:top w:val="single" w:sz="6" w:space="0" w:color="auto"/>
              <w:left w:val="single" w:sz="6" w:space="0" w:color="auto"/>
              <w:bottom w:val="single" w:sz="6" w:space="0" w:color="auto"/>
              <w:right w:val="single" w:sz="6" w:space="0" w:color="auto"/>
            </w:tcBorders>
            <w:shd w:val="clear" w:color="auto" w:fill="FFFFFF"/>
            <w:vAlign w:val="center"/>
          </w:tcPr>
          <w:p w:rsidR="00240851" w:rsidRPr="002D18EC" w:rsidRDefault="00240851" w:rsidP="000C47C1">
            <w:pPr>
              <w:shd w:val="clear" w:color="auto" w:fill="FFFFFF"/>
              <w:rPr>
                <w:sz w:val="16"/>
              </w:rPr>
            </w:pPr>
            <w:r w:rsidRPr="002D18EC">
              <w:rPr>
                <w:sz w:val="16"/>
              </w:rPr>
              <w:t>2 lata</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240851" w:rsidRPr="002D18EC" w:rsidRDefault="00240851" w:rsidP="000C47C1">
            <w:pPr>
              <w:shd w:val="clear" w:color="auto" w:fill="FFFFFF"/>
              <w:ind w:right="590"/>
              <w:rPr>
                <w:sz w:val="16"/>
              </w:rPr>
            </w:pPr>
            <w:r w:rsidRPr="002D18EC">
              <w:rPr>
                <w:sz w:val="16"/>
              </w:rPr>
              <w:t>Gwarancja na podstawie faktury - przepisy Kodeksu Cywilnego o gwarancjach</w:t>
            </w:r>
          </w:p>
        </w:tc>
      </w:tr>
    </w:tbl>
    <w:p w:rsidR="0004180E" w:rsidRPr="002D18EC" w:rsidRDefault="0004180E" w:rsidP="00261007">
      <w:pPr>
        <w:rPr>
          <w:sz w:val="24"/>
          <w:szCs w:val="24"/>
        </w:rPr>
      </w:pPr>
    </w:p>
    <w:p w:rsidR="002D18EC" w:rsidRDefault="002D18EC" w:rsidP="002D18EC">
      <w:pPr>
        <w:suppressAutoHyphens/>
        <w:spacing w:line="360" w:lineRule="auto"/>
        <w:ind w:firstLine="708"/>
        <w:jc w:val="both"/>
        <w:rPr>
          <w:rFonts w:eastAsiaTheme="minorHAnsi"/>
          <w:color w:val="000000"/>
          <w:sz w:val="22"/>
          <w:lang w:eastAsia="ar-SA"/>
        </w:rPr>
      </w:pPr>
      <w:r w:rsidRPr="002D18EC">
        <w:rPr>
          <w:rFonts w:eastAsiaTheme="minorHAnsi"/>
          <w:color w:val="000000"/>
          <w:sz w:val="22"/>
          <w:lang w:eastAsia="ar-SA"/>
        </w:rPr>
        <w:t>Przedmiotem zamówienia jest dostawa fabrycznie nowych materiałów eksploatacyjnych do urządzeń biurowych, zwanych dalej „materiałami”. Szczegółowy opis przedmiotu zamówienia zawarty jest w tabeli po</w:t>
      </w:r>
      <w:r>
        <w:rPr>
          <w:rFonts w:eastAsiaTheme="minorHAnsi"/>
          <w:color w:val="000000"/>
          <w:sz w:val="22"/>
          <w:lang w:eastAsia="ar-SA"/>
        </w:rPr>
        <w:t>wyżej</w:t>
      </w:r>
      <w:r w:rsidRPr="002D18EC">
        <w:rPr>
          <w:rFonts w:eastAsiaTheme="minorHAnsi"/>
          <w:color w:val="000000"/>
          <w:sz w:val="22"/>
          <w:lang w:eastAsia="ar-SA"/>
        </w:rPr>
        <w:t>, która określa typ sprzętu, jakim dysponuje Zamawiający, rodzaj materiału zalecanego przez producenta sprzętu oraz ilość produktów objętych zamówieniem.</w:t>
      </w:r>
    </w:p>
    <w:p w:rsidR="002D18EC" w:rsidRPr="002D18EC" w:rsidRDefault="002D18EC" w:rsidP="002D18EC">
      <w:pPr>
        <w:spacing w:before="48"/>
        <w:rPr>
          <w:bCs/>
          <w:sz w:val="24"/>
          <w:szCs w:val="24"/>
        </w:rPr>
      </w:pPr>
      <w:r w:rsidRPr="002D18EC">
        <w:rPr>
          <w:sz w:val="24"/>
          <w:szCs w:val="24"/>
        </w:rPr>
        <w:t xml:space="preserve">Kody CPV: 30125110-5 Toner do drukarek laserowych/faksów, 30125120-8  Toner do fotokopiarek, 30124000-4 Części i akcesoria do maszyn biurowych, </w:t>
      </w:r>
      <w:r w:rsidRPr="002D18EC">
        <w:rPr>
          <w:bCs/>
          <w:sz w:val="24"/>
          <w:szCs w:val="24"/>
        </w:rPr>
        <w:t>22600000-6 Tusz, 30192320-0 Taśmy do drukarek, 30192800-9 Etykiety samoprzylepne</w:t>
      </w:r>
    </w:p>
    <w:p w:rsidR="002D18EC" w:rsidRPr="002D18EC" w:rsidRDefault="002D18EC" w:rsidP="002D18EC">
      <w:pPr>
        <w:spacing w:before="48"/>
        <w:rPr>
          <w:b/>
          <w:sz w:val="24"/>
          <w:szCs w:val="24"/>
        </w:rPr>
      </w:pPr>
    </w:p>
    <w:p w:rsidR="002D18EC" w:rsidRPr="002D18EC" w:rsidRDefault="002D18EC" w:rsidP="002D18EC">
      <w:pPr>
        <w:suppressAutoHyphens/>
        <w:spacing w:line="360" w:lineRule="auto"/>
        <w:jc w:val="both"/>
        <w:rPr>
          <w:rFonts w:eastAsiaTheme="minorHAnsi"/>
          <w:color w:val="000000"/>
          <w:sz w:val="22"/>
          <w:lang w:eastAsia="ar-SA"/>
        </w:rPr>
      </w:pPr>
      <w:r w:rsidRPr="002D18EC">
        <w:rPr>
          <w:rFonts w:eastAsiaTheme="minorHAnsi"/>
          <w:color w:val="000000"/>
          <w:sz w:val="22"/>
          <w:lang w:eastAsia="ar-SA"/>
        </w:rPr>
        <w:t xml:space="preserve">Pod pojęciem „materiały fabrycznie nowe” Zamawiający rozumie materiały w 100% nowe, czyli wykonane z elementów wcześniej nieużywanych, nieregenerowane, </w:t>
      </w:r>
      <w:proofErr w:type="spellStart"/>
      <w:r w:rsidRPr="002D18EC">
        <w:rPr>
          <w:rFonts w:eastAsiaTheme="minorHAnsi"/>
          <w:color w:val="000000"/>
          <w:sz w:val="22"/>
          <w:lang w:eastAsia="ar-SA"/>
        </w:rPr>
        <w:t>nierefilowane</w:t>
      </w:r>
      <w:proofErr w:type="spellEnd"/>
      <w:r w:rsidRPr="002D18EC">
        <w:rPr>
          <w:rFonts w:eastAsiaTheme="minorHAnsi"/>
          <w:color w:val="000000"/>
          <w:sz w:val="22"/>
          <w:lang w:eastAsia="ar-SA"/>
        </w:rPr>
        <w:t xml:space="preserve"> ani </w:t>
      </w:r>
      <w:proofErr w:type="spellStart"/>
      <w:r w:rsidRPr="002D18EC">
        <w:rPr>
          <w:rFonts w:eastAsiaTheme="minorHAnsi"/>
          <w:color w:val="000000"/>
          <w:sz w:val="22"/>
          <w:lang w:eastAsia="ar-SA"/>
        </w:rPr>
        <w:t>nierefabrykowane</w:t>
      </w:r>
      <w:proofErr w:type="spellEnd"/>
      <w:r w:rsidRPr="002D18EC">
        <w:rPr>
          <w:rFonts w:eastAsiaTheme="minorHAnsi"/>
          <w:color w:val="000000"/>
          <w:sz w:val="22"/>
          <w:lang w:eastAsia="ar-SA"/>
        </w:rPr>
        <w:t xml:space="preserve"> – Zamawiający nie dopuszcza zaoferowania materiałów eksploatacyjnych, których proces wytwarzania ogranicza się do czynności napełnienia, uzupełnienia samego wkładu danego materiału eksploatacyjnego (proszku, tuszu itp.) i wymiany zużytych elementów mechanicznych na nowe. Przez materiał „równoważny” Zamawiający rozumie materiał kompatybilny z urządzeniem, do którego jest zamówiony, o parametrach takich samych lub lepszych (pojemność tuszu/tonera, wydajność i jakość wydruku) w stosunku do materiału zalecanego przez producenta urządzenia. Przez zalecane do używania przez producenta urządzenia drukującego należy rozumieć materiały eksploatacyjne wskazane do stosowania w instrukcji obsługi urządzenia lub innym dokumencie sygnowanym przez producenta urządzenia, których stosowanie nie powoduje wyłączenia/ograniczenia uprawnień gwarancyjnych wystawianych przez producenta urządzenia drukującego. W przypadku gdy proponowany materiał eksploatacyjny nie jest oznaczony symbolem/kodem podanym przez Zamawiającego w Załączniku nr 1 (opis przedmiotu zamówienia), do oferty należy dołączyć dokumenty pochodzące od producenta urządzenia drukującego lub jego autoryzowanego przedstawiciela (oświadczenie, wydruk ze strony internetowej, kopię fragmentu instrukcji obsługi urządzenia itp.), z których wynika, że oferowany materiał eksploatacyjny jest zalecany do stosowania przez producenta urządzenia drukującego. Oferowane materiały muszą posiadać termin ważności (używalności) nie krótszy, niż 12 miesięcy od dnia dostawy. Dostarczone materiały eksploatacyjne muszą być umieszczone w fabrycznie oznakowanych opakowaniach umożliwiających identyfikację, muszą zawierać logo i nazwę producenta, numer katalogowy (symbol), termin ważności lub datę produkcji z okresem używalności, opis zawartości (w tym wykaz urządzeń, do których </w:t>
      </w:r>
      <w:r w:rsidRPr="002D18EC">
        <w:rPr>
          <w:rFonts w:eastAsiaTheme="minorHAnsi"/>
          <w:color w:val="000000"/>
          <w:sz w:val="22"/>
          <w:lang w:eastAsia="ar-SA"/>
        </w:rPr>
        <w:lastRenderedPageBreak/>
        <w:t xml:space="preserve">przeznaczony jest dany materiał), muszą uniemożliwiać kontakt materiału z atmosferą w celu ochrony przed zawilgoceniem. Zamawiający nie dopuszcza dostarczenia materiałów eksploatacyjnych regenerowanych ani </w:t>
      </w:r>
      <w:proofErr w:type="spellStart"/>
      <w:r w:rsidRPr="002D18EC">
        <w:rPr>
          <w:rFonts w:eastAsiaTheme="minorHAnsi"/>
          <w:color w:val="000000"/>
          <w:sz w:val="22"/>
          <w:lang w:eastAsia="ar-SA"/>
        </w:rPr>
        <w:t>refabrykowanych</w:t>
      </w:r>
      <w:proofErr w:type="spellEnd"/>
      <w:r w:rsidRPr="002D18EC">
        <w:rPr>
          <w:rFonts w:eastAsiaTheme="minorHAnsi"/>
          <w:color w:val="000000"/>
          <w:sz w:val="22"/>
          <w:lang w:eastAsia="ar-SA"/>
        </w:rPr>
        <w:t xml:space="preserve">. </w:t>
      </w:r>
    </w:p>
    <w:p w:rsidR="002D18EC" w:rsidRPr="002D18EC" w:rsidRDefault="002D18EC" w:rsidP="002D18EC">
      <w:pPr>
        <w:suppressAutoHyphens/>
        <w:spacing w:line="360" w:lineRule="auto"/>
        <w:jc w:val="both"/>
        <w:rPr>
          <w:rFonts w:eastAsiaTheme="minorHAnsi"/>
          <w:color w:val="000000"/>
          <w:sz w:val="22"/>
          <w:lang w:eastAsia="ar-SA"/>
        </w:rPr>
      </w:pPr>
      <w:r w:rsidRPr="002D18EC">
        <w:rPr>
          <w:rFonts w:eastAsiaTheme="minorHAnsi"/>
          <w:color w:val="000000"/>
          <w:sz w:val="22"/>
          <w:lang w:eastAsia="ar-SA"/>
        </w:rPr>
        <w:t xml:space="preserve">1.Równoważne materiały eksploatacyjne do drukarek laserowych muszą być przeznaczone do danego urządzenia i posiadać wydajność nie mniejszą niż wydajność materiałów zalecanych przez </w:t>
      </w:r>
      <w:proofErr w:type="spellStart"/>
      <w:r w:rsidRPr="002D18EC">
        <w:rPr>
          <w:rFonts w:eastAsiaTheme="minorHAnsi"/>
          <w:color w:val="000000"/>
          <w:sz w:val="22"/>
          <w:lang w:eastAsia="ar-SA"/>
        </w:rPr>
        <w:t>producenta</w:t>
      </w:r>
      <w:r w:rsidRPr="002D18EC">
        <w:rPr>
          <w:rFonts w:eastAsiaTheme="minorHAnsi"/>
          <w:sz w:val="22"/>
          <w:lang w:eastAsia="ar-SA"/>
        </w:rPr>
        <w:t>,</w:t>
      </w:r>
      <w:r w:rsidRPr="002D18EC">
        <w:rPr>
          <w:rFonts w:eastAsiaTheme="minorHAnsi"/>
          <w:color w:val="000000"/>
          <w:sz w:val="22"/>
          <w:lang w:eastAsia="ar-SA"/>
        </w:rPr>
        <w:t>materiałów</w:t>
      </w:r>
      <w:proofErr w:type="spellEnd"/>
      <w:r w:rsidRPr="002D18EC">
        <w:rPr>
          <w:rFonts w:eastAsiaTheme="minorHAnsi"/>
          <w:color w:val="000000"/>
          <w:sz w:val="22"/>
          <w:lang w:eastAsia="ar-SA"/>
        </w:rPr>
        <w:t xml:space="preserve"> zalecanych przez producenta. Wydajność musi być zmierzona zgodnie z normą ISO/IEC 19752 (drukarki monochromatyczne) i ISO/IEC 19798 (drukarki kolorowe). Równoważne materiały eksploatacyjne do drukarek atramentowych muszą być przeznaczone do danego urządzenia i posiadać wydajność nie mniejszą niż wydajność materiałów zalecanych przez producenta. Wydajność musi być zmierzona zgodnie z normą ISO/IEC 24711 i ISO/IEC 24712. W przypadku, kiedy materiał zalecany przez producenta sprzętu posiada wbudowany układ scalony, który monitoruje proces druku i zużycie atramentu/tonera, produkt materiał równoważny musi posiadać analogiczny element. W przypadku, gdy dostarczony materiał równoważny nie będzie odpowiadał jakością wydruków i wydajnością materiałom zalecanym przez producenta sprzętu (np. blady wydruk, brudzenie papieru, mniejsza liczba wydrukowanych stron w stosunku do materiału oryginalnego) Wykonawca zobowiązany będzie do wymiany tego materiału na nowy w terminie 24 godzin od momentu zgłoszenia przez Zamawiającego o wadliwym produkcie (faksem lub mailem). Wymiana na nowy materiał nastąpi w siedzibie Zamawiającego na koszt i ryzyko Wykonawcy.</w:t>
      </w:r>
      <w:r w:rsidRPr="002D18EC">
        <w:rPr>
          <w:sz w:val="24"/>
          <w:szCs w:val="24"/>
        </w:rPr>
        <w:t xml:space="preserve"> </w:t>
      </w:r>
    </w:p>
    <w:p w:rsidR="002D18EC" w:rsidRPr="002D18EC" w:rsidRDefault="002D18EC" w:rsidP="002D18EC">
      <w:pPr>
        <w:suppressAutoHyphens/>
        <w:spacing w:line="360" w:lineRule="auto"/>
        <w:ind w:left="360"/>
        <w:jc w:val="both"/>
        <w:rPr>
          <w:rFonts w:eastAsiaTheme="minorHAnsi"/>
          <w:color w:val="000000"/>
          <w:sz w:val="22"/>
          <w:lang w:eastAsia="ar-SA"/>
        </w:rPr>
      </w:pPr>
      <w:r w:rsidRPr="002D18EC">
        <w:rPr>
          <w:rFonts w:eastAsiaTheme="minorHAnsi"/>
          <w:color w:val="000000"/>
          <w:sz w:val="22"/>
          <w:lang w:eastAsia="ar-SA"/>
        </w:rPr>
        <w:t>W przypadku równoważnych materiałów eksploatacyjnych, w przypadku drugiej reklamacji równoważnego materiału eksploatacyjnego danego typu Zamawiający ma prawo żądać dostawy materiałów zalecanych przez producenta urządzenia, a Wykonawca jest zobowiązany dostarczyć takie materiały w cenach jednostkowych ofertowych, określonych w ofercie Wykonawcy stanowiącej załącznik do Umowy. Wymiana na nowy materiał zalecany przez producenta urządzenia nastąpi w siedzibie Zamawiającego na koszt i ryzyko Wykonawcy.</w:t>
      </w:r>
    </w:p>
    <w:p w:rsidR="002D18EC" w:rsidRPr="002D18EC" w:rsidRDefault="002D18EC" w:rsidP="002D18EC">
      <w:pPr>
        <w:suppressAutoHyphens/>
        <w:spacing w:line="360" w:lineRule="auto"/>
        <w:ind w:firstLine="708"/>
        <w:jc w:val="both"/>
        <w:rPr>
          <w:rFonts w:eastAsiaTheme="minorHAnsi"/>
          <w:color w:val="000000"/>
          <w:sz w:val="22"/>
          <w:lang w:eastAsia="ar-SA"/>
        </w:rPr>
      </w:pPr>
      <w:r w:rsidRPr="002D18EC">
        <w:rPr>
          <w:rFonts w:eastAsiaTheme="minorHAnsi"/>
          <w:color w:val="000000"/>
          <w:sz w:val="22"/>
          <w:lang w:eastAsia="ar-SA"/>
        </w:rPr>
        <w:t xml:space="preserve">W przypadku uszkodzenia urządzenia, spowodowanego używaniem zaoferowanych materiałów równoważnych Wykonawca zobowiązany będzie do naprawy w autoryzowanym serwisie producenta urządzenia, na swój koszt, a w przypadku takiej konieczności – także do zwrotu kosztu zleconej przez Zamawiającego ekspertyzy niezależnego rzeczoznawcy. Wykonawca zobowiązany będzie do dostarczenia na czas wykonania naprawy, w terminie 2 dni roboczych, urządzenia zastępczego, o takich samych lub lepszych parametrach. W razie stwierdzonego przez autoryzowany serwis producenta uszkodzenia trwałego i uniemożliwiającego eksploatację urządzenia Wykonawca pokryje wszystkie koszty zakupu i dostawy nowego urządzenia, o takich samych lub lepszych parametrach. </w:t>
      </w:r>
    </w:p>
    <w:p w:rsidR="002D18EC" w:rsidRPr="002D18EC" w:rsidRDefault="002D18EC" w:rsidP="002D18EC">
      <w:pPr>
        <w:suppressAutoHyphens/>
        <w:spacing w:line="360" w:lineRule="auto"/>
        <w:ind w:firstLine="708"/>
        <w:jc w:val="both"/>
        <w:rPr>
          <w:rFonts w:eastAsiaTheme="minorHAnsi"/>
          <w:color w:val="000000"/>
          <w:sz w:val="22"/>
          <w:lang w:eastAsia="ar-SA"/>
        </w:rPr>
      </w:pPr>
      <w:r w:rsidRPr="002D18EC">
        <w:rPr>
          <w:rFonts w:eastAsiaTheme="minorHAnsi"/>
          <w:color w:val="000000"/>
          <w:sz w:val="22"/>
          <w:lang w:eastAsia="ar-SA"/>
        </w:rPr>
        <w:t xml:space="preserve">W celu potwierdzenia, że zaoferowane równoważne materiały eksploatacyjne odpowiadają wymaganiom określonym przez Zamawiającego należy dołączyć do oferty odpowiednio: </w:t>
      </w:r>
    </w:p>
    <w:p w:rsidR="002D18EC" w:rsidRPr="002D18EC" w:rsidRDefault="002D18EC" w:rsidP="002D18EC">
      <w:pPr>
        <w:numPr>
          <w:ilvl w:val="0"/>
          <w:numId w:val="1"/>
        </w:numPr>
        <w:suppressAutoHyphens/>
        <w:spacing w:before="120" w:line="360" w:lineRule="auto"/>
        <w:ind w:left="426" w:hanging="426"/>
        <w:contextualSpacing/>
        <w:jc w:val="both"/>
        <w:rPr>
          <w:rFonts w:eastAsiaTheme="minorHAnsi"/>
          <w:color w:val="000000"/>
          <w:sz w:val="22"/>
          <w:lang w:eastAsia="ar-SA"/>
        </w:rPr>
      </w:pPr>
      <w:r w:rsidRPr="002D18EC">
        <w:rPr>
          <w:rFonts w:eastAsiaTheme="minorHAnsi"/>
          <w:color w:val="000000"/>
          <w:sz w:val="22"/>
          <w:lang w:eastAsia="ar-SA"/>
        </w:rPr>
        <w:t xml:space="preserve">wyniki testów jakościowych i wydajnościowych przeprowadzonych według standardu ISO/IEC 19752 dla tonerów do monochromatycznych drukarek laserowych w postaci certyfikatu (zaświadczenia) niezależnego podmiotu uprawnionego do kontroli jakości, </w:t>
      </w:r>
    </w:p>
    <w:p w:rsidR="002D18EC" w:rsidRPr="002D18EC" w:rsidRDefault="002D18EC" w:rsidP="002D18EC">
      <w:pPr>
        <w:numPr>
          <w:ilvl w:val="0"/>
          <w:numId w:val="1"/>
        </w:numPr>
        <w:suppressAutoHyphens/>
        <w:spacing w:before="120" w:line="360" w:lineRule="auto"/>
        <w:ind w:left="426" w:hanging="426"/>
        <w:contextualSpacing/>
        <w:jc w:val="both"/>
        <w:rPr>
          <w:rFonts w:eastAsiaTheme="minorHAnsi"/>
          <w:color w:val="000000"/>
          <w:sz w:val="22"/>
          <w:lang w:eastAsia="ar-SA"/>
        </w:rPr>
      </w:pPr>
      <w:r w:rsidRPr="002D18EC">
        <w:rPr>
          <w:rFonts w:eastAsiaTheme="minorHAnsi"/>
          <w:color w:val="000000"/>
          <w:sz w:val="22"/>
          <w:lang w:eastAsia="ar-SA"/>
        </w:rPr>
        <w:t xml:space="preserve">wyniki testów jakościowych i wydajnościowych przeprowadzonych według standardu ISO/IEC 24711 i ISO/IEC 24712 dla wkładów atramentowych (tuszy) w postaci certyfikatu (zaświadczenia) niezależnego podmiotu uprawnionego do kontroli jakości, </w:t>
      </w:r>
    </w:p>
    <w:p w:rsidR="002D18EC" w:rsidRPr="002D18EC" w:rsidRDefault="002D18EC" w:rsidP="002D18EC">
      <w:pPr>
        <w:numPr>
          <w:ilvl w:val="0"/>
          <w:numId w:val="1"/>
        </w:numPr>
        <w:suppressAutoHyphens/>
        <w:spacing w:before="120" w:line="360" w:lineRule="auto"/>
        <w:ind w:left="426" w:hanging="426"/>
        <w:contextualSpacing/>
        <w:jc w:val="both"/>
        <w:rPr>
          <w:rFonts w:eastAsiaTheme="minorHAnsi"/>
          <w:color w:val="000000"/>
          <w:sz w:val="22"/>
          <w:lang w:eastAsia="ar-SA"/>
        </w:rPr>
      </w:pPr>
      <w:r w:rsidRPr="002D18EC">
        <w:rPr>
          <w:rFonts w:eastAsiaTheme="minorHAnsi"/>
          <w:color w:val="000000"/>
          <w:sz w:val="22"/>
          <w:lang w:eastAsia="ar-SA"/>
        </w:rPr>
        <w:lastRenderedPageBreak/>
        <w:t xml:space="preserve">wyniki testów jakościowych i wydajnościowych przeprowadzonych według standardu ISO/IEC 19798 dla tonerów kolorowych drukarek laserowych w postaci certyfikatu (zaświadczenia) niezależnego podmiotu uprawnionego do kontroli jakości. </w:t>
      </w:r>
    </w:p>
    <w:p w:rsidR="002D18EC" w:rsidRPr="002D18EC" w:rsidRDefault="002D18EC" w:rsidP="002D18EC">
      <w:pPr>
        <w:suppressAutoHyphens/>
        <w:spacing w:line="360" w:lineRule="auto"/>
        <w:ind w:left="426"/>
        <w:contextualSpacing/>
        <w:jc w:val="both"/>
        <w:rPr>
          <w:rFonts w:eastAsiaTheme="minorHAnsi"/>
          <w:color w:val="000000"/>
          <w:sz w:val="22"/>
          <w:lang w:eastAsia="ar-SA"/>
        </w:rPr>
      </w:pPr>
      <w:r w:rsidRPr="002D18EC">
        <w:rPr>
          <w:rFonts w:eastAsiaTheme="minorHAnsi"/>
          <w:color w:val="000000"/>
          <w:sz w:val="22"/>
          <w:lang w:eastAsia="ar-SA"/>
        </w:rPr>
        <w:t xml:space="preserve">Dokumenty potwierdzające zgodność produktów z wymienionymi wyżej normami ISO, winny być wystawione przez niezależny podmiot uprawniony do kontroli jakości lub jednostkę badawczą oraz zawierać formularz z raportu wyników testów pomiaru wydajności, przeprowadzonych zgodnie z w/w normami. W przypadku braku powyższych, Zamawiający dopuszcza załączenie do oferty zaświadczenia wystawionego przez producenta drukarek lub urządzeń wielofunkcyjnych, potwierdzające jakość oferowanych materiałów oraz możliwość zastosowania ich w miejsce oryginalnych. </w:t>
      </w:r>
    </w:p>
    <w:p w:rsidR="002D18EC" w:rsidRPr="002D18EC" w:rsidRDefault="002D18EC" w:rsidP="002D18EC">
      <w:pPr>
        <w:numPr>
          <w:ilvl w:val="0"/>
          <w:numId w:val="1"/>
        </w:numPr>
        <w:suppressAutoHyphens/>
        <w:spacing w:before="120" w:line="360" w:lineRule="auto"/>
        <w:ind w:left="426" w:hanging="426"/>
        <w:contextualSpacing/>
        <w:jc w:val="both"/>
        <w:rPr>
          <w:rFonts w:eastAsiaTheme="minorHAnsi"/>
          <w:color w:val="000000"/>
          <w:sz w:val="22"/>
          <w:lang w:eastAsia="ar-SA"/>
        </w:rPr>
      </w:pPr>
      <w:r w:rsidRPr="002D18EC">
        <w:rPr>
          <w:rFonts w:eastAsiaTheme="minorHAnsi"/>
          <w:color w:val="000000"/>
          <w:sz w:val="22"/>
          <w:lang w:eastAsia="ar-SA"/>
        </w:rPr>
        <w:t xml:space="preserve">oświadczenie wykonawcy, że producenci oferowanych materiałów eksploatacyjnych, posiadają certyfikat ISO 9001:2000 lub certyfikat równoważny w zakresie projektowania, produkcji i dystrybucji komputerowych i biurowych materiałów eksploatacyjnych, </w:t>
      </w:r>
    </w:p>
    <w:p w:rsidR="002D18EC" w:rsidRPr="002D18EC" w:rsidRDefault="002D18EC" w:rsidP="002D18EC">
      <w:pPr>
        <w:numPr>
          <w:ilvl w:val="0"/>
          <w:numId w:val="1"/>
        </w:numPr>
        <w:suppressAutoHyphens/>
        <w:spacing w:before="120" w:line="360" w:lineRule="auto"/>
        <w:ind w:left="426" w:hanging="426"/>
        <w:contextualSpacing/>
        <w:jc w:val="both"/>
        <w:rPr>
          <w:rFonts w:eastAsiaTheme="minorHAnsi"/>
          <w:color w:val="000000"/>
          <w:sz w:val="22"/>
          <w:lang w:eastAsia="ar-SA"/>
        </w:rPr>
      </w:pPr>
      <w:r w:rsidRPr="002D18EC">
        <w:rPr>
          <w:rFonts w:eastAsiaTheme="minorHAnsi"/>
          <w:color w:val="000000"/>
          <w:sz w:val="22"/>
          <w:lang w:eastAsia="ar-SA"/>
        </w:rPr>
        <w:t xml:space="preserve">oświadczenie wykonawcy, że producent/ci oferowanych materiałów eksploatacyjnych posiadają certyfikat ISO 14001 lub równoważny na proces produkcji materiałów eksploatacyjnych pozwalające zweryfikować czy producent spełnia przepisy związane z ochroną środowiska oraz potwierdzający, że materiały są produkowane w sposób bezpieczny i niewpływający negatywnie na środowisko, </w:t>
      </w:r>
    </w:p>
    <w:p w:rsidR="002D18EC" w:rsidRPr="002D18EC" w:rsidRDefault="002D18EC" w:rsidP="002D18EC">
      <w:pPr>
        <w:numPr>
          <w:ilvl w:val="0"/>
          <w:numId w:val="1"/>
        </w:numPr>
        <w:suppressAutoHyphens/>
        <w:spacing w:before="120" w:line="360" w:lineRule="auto"/>
        <w:ind w:left="426" w:hanging="426"/>
        <w:contextualSpacing/>
        <w:jc w:val="both"/>
        <w:rPr>
          <w:rFonts w:eastAsiaTheme="minorHAnsi"/>
          <w:sz w:val="22"/>
          <w:lang w:eastAsia="ar-SA"/>
        </w:rPr>
      </w:pPr>
      <w:r w:rsidRPr="002D18EC">
        <w:rPr>
          <w:rFonts w:eastAsiaTheme="minorHAnsi"/>
          <w:color w:val="000000"/>
          <w:sz w:val="22"/>
          <w:lang w:eastAsia="ar-SA"/>
        </w:rPr>
        <w:t>oświadczenie producenta, że oferowane produkty równoważne są wyrobami fabrycznie nowymi, nieregenerowanymi, w pełni kompatybilnymi ze sprzętem, do którego są przeznaczone, o parametrach takich samych w stosunku do typu zamawianego produktu stanowiącego przedmiot zamówienia oraz że proces produkcji i stosowanie wyprodukowanych przez niego materiałów eksploatacyjnych nie narusza praw patentowych producentów oryginalnych tonerów, tuszy i kaset, jak również że użycie tego produktu do serwisowanych w ramach gwarancji urządzeń nie spowoduje</w:t>
      </w:r>
    </w:p>
    <w:p w:rsidR="001668FE" w:rsidRPr="002D18EC" w:rsidRDefault="001668FE" w:rsidP="003D36DD">
      <w:pPr>
        <w:spacing w:before="48"/>
      </w:pPr>
    </w:p>
    <w:p w:rsidR="00C24518" w:rsidRPr="002D18EC" w:rsidRDefault="00C24518" w:rsidP="003D36DD">
      <w:pPr>
        <w:spacing w:before="48"/>
      </w:pPr>
    </w:p>
    <w:p w:rsidR="003D36DD" w:rsidRPr="002D18EC" w:rsidRDefault="003D36DD" w:rsidP="003D36DD">
      <w:pPr>
        <w:spacing w:before="48"/>
      </w:pPr>
      <w:r w:rsidRPr="002D18EC">
        <w:t>Miejscowość, data .....................................................</w:t>
      </w:r>
    </w:p>
    <w:p w:rsidR="003D36DD" w:rsidRPr="002D18EC" w:rsidRDefault="003D36DD" w:rsidP="003D36DD">
      <w:pPr>
        <w:spacing w:before="48"/>
      </w:pPr>
      <w:r w:rsidRPr="002D18EC">
        <w:t xml:space="preserve">Podpis Wykonawcy lub upoważnionego przedstawiciela Wykonawcy .................................................... </w:t>
      </w:r>
    </w:p>
    <w:p w:rsidR="00801626" w:rsidRPr="002D18EC" w:rsidRDefault="00801626" w:rsidP="003D36DD">
      <w:pPr>
        <w:spacing w:before="48"/>
        <w:ind w:left="4248"/>
        <w:rPr>
          <w:bCs/>
        </w:rPr>
      </w:pPr>
    </w:p>
    <w:p w:rsidR="006A162B" w:rsidRPr="002D18EC" w:rsidRDefault="003D36DD" w:rsidP="00D20243">
      <w:pPr>
        <w:spacing w:before="48"/>
        <w:ind w:left="4248"/>
        <w:rPr>
          <w:bCs/>
        </w:rPr>
      </w:pPr>
      <w:r w:rsidRPr="002D18EC">
        <w:rPr>
          <w:bCs/>
        </w:rPr>
        <w:t>pieczęć wykonawcy .............................................................</w:t>
      </w:r>
    </w:p>
    <w:p w:rsidR="00CB29A7" w:rsidRPr="002D18EC" w:rsidRDefault="00CB29A7" w:rsidP="00D20243">
      <w:pPr>
        <w:spacing w:before="48"/>
        <w:ind w:left="4248"/>
        <w:rPr>
          <w:bCs/>
        </w:rPr>
      </w:pPr>
    </w:p>
    <w:p w:rsidR="00CB29A7" w:rsidRPr="002D18EC" w:rsidRDefault="00CB29A7" w:rsidP="00D20243">
      <w:pPr>
        <w:spacing w:before="48"/>
        <w:ind w:left="4248"/>
        <w:rPr>
          <w:bCs/>
        </w:rPr>
      </w:pPr>
    </w:p>
    <w:sectPr w:rsidR="00CB29A7" w:rsidRPr="002D18EC" w:rsidSect="00E836ED">
      <w:footerReference w:type="even" r:id="rId9"/>
      <w:footerReference w:type="default" r:id="rId10"/>
      <w:pgSz w:w="11906" w:h="16838"/>
      <w:pgMar w:top="984" w:right="707" w:bottom="540" w:left="709" w:header="57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F0" w:rsidRDefault="00E301F0">
      <w:r>
        <w:separator/>
      </w:r>
    </w:p>
  </w:endnote>
  <w:endnote w:type="continuationSeparator" w:id="0">
    <w:p w:rsidR="00E301F0" w:rsidRDefault="00E3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43" w:rsidRDefault="00D20243" w:rsidP="00514F8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20243" w:rsidRDefault="00D20243" w:rsidP="00514F8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43" w:rsidRDefault="00D20243" w:rsidP="00514F86">
    <w:pPr>
      <w:pStyle w:val="Stopka"/>
      <w:ind w:right="360"/>
      <w:jc w:val="center"/>
      <w:rPr>
        <w:spacing w:val="24"/>
      </w:rPr>
    </w:pPr>
  </w:p>
  <w:p w:rsidR="00D20243" w:rsidRDefault="00D202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F0" w:rsidRDefault="00E301F0">
      <w:r>
        <w:separator/>
      </w:r>
    </w:p>
  </w:footnote>
  <w:footnote w:type="continuationSeparator" w:id="0">
    <w:p w:rsidR="00E301F0" w:rsidRDefault="00E30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5595E"/>
    <w:multiLevelType w:val="hybridMultilevel"/>
    <w:tmpl w:val="31364F20"/>
    <w:lvl w:ilvl="0" w:tplc="0D0E0DAE">
      <w:start w:val="1"/>
      <w:numFmt w:val="lowerLetter"/>
      <w:lvlText w:val="%1)"/>
      <w:lvlJc w:val="left"/>
      <w:pPr>
        <w:ind w:left="1095" w:hanging="109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86"/>
    <w:rsid w:val="00001810"/>
    <w:rsid w:val="00005518"/>
    <w:rsid w:val="000056B6"/>
    <w:rsid w:val="000109FE"/>
    <w:rsid w:val="00015A0A"/>
    <w:rsid w:val="00025FD3"/>
    <w:rsid w:val="00031C33"/>
    <w:rsid w:val="0003530A"/>
    <w:rsid w:val="00035B85"/>
    <w:rsid w:val="00040169"/>
    <w:rsid w:val="0004180E"/>
    <w:rsid w:val="00044256"/>
    <w:rsid w:val="00050591"/>
    <w:rsid w:val="0006757E"/>
    <w:rsid w:val="00070EE4"/>
    <w:rsid w:val="00073AB4"/>
    <w:rsid w:val="00075412"/>
    <w:rsid w:val="00077296"/>
    <w:rsid w:val="00077C82"/>
    <w:rsid w:val="00084253"/>
    <w:rsid w:val="0009024C"/>
    <w:rsid w:val="00091BED"/>
    <w:rsid w:val="000A35C4"/>
    <w:rsid w:val="000A7387"/>
    <w:rsid w:val="000B5C27"/>
    <w:rsid w:val="000C507E"/>
    <w:rsid w:val="000C6B92"/>
    <w:rsid w:val="000C77F5"/>
    <w:rsid w:val="000D1E5B"/>
    <w:rsid w:val="000D2285"/>
    <w:rsid w:val="000E3AA2"/>
    <w:rsid w:val="000F0531"/>
    <w:rsid w:val="001041EE"/>
    <w:rsid w:val="001060FA"/>
    <w:rsid w:val="00110654"/>
    <w:rsid w:val="00113725"/>
    <w:rsid w:val="0012308D"/>
    <w:rsid w:val="0013425E"/>
    <w:rsid w:val="00143970"/>
    <w:rsid w:val="00147C45"/>
    <w:rsid w:val="001512E9"/>
    <w:rsid w:val="00166376"/>
    <w:rsid w:val="001668FE"/>
    <w:rsid w:val="00170292"/>
    <w:rsid w:val="001714F4"/>
    <w:rsid w:val="00175008"/>
    <w:rsid w:val="00175C4A"/>
    <w:rsid w:val="00177342"/>
    <w:rsid w:val="00184CCB"/>
    <w:rsid w:val="00195397"/>
    <w:rsid w:val="001A046A"/>
    <w:rsid w:val="001A762F"/>
    <w:rsid w:val="001B07F9"/>
    <w:rsid w:val="001C0105"/>
    <w:rsid w:val="001C1DA5"/>
    <w:rsid w:val="001C1E99"/>
    <w:rsid w:val="001C3D11"/>
    <w:rsid w:val="001C3EFC"/>
    <w:rsid w:val="001D1AC3"/>
    <w:rsid w:val="001D3238"/>
    <w:rsid w:val="001D4A3D"/>
    <w:rsid w:val="001D65C5"/>
    <w:rsid w:val="001E3931"/>
    <w:rsid w:val="001F7CF7"/>
    <w:rsid w:val="00206A91"/>
    <w:rsid w:val="002106F4"/>
    <w:rsid w:val="002150C1"/>
    <w:rsid w:val="00215EBE"/>
    <w:rsid w:val="002166E5"/>
    <w:rsid w:val="00217E3A"/>
    <w:rsid w:val="002207A2"/>
    <w:rsid w:val="002326E8"/>
    <w:rsid w:val="00235C35"/>
    <w:rsid w:val="00240851"/>
    <w:rsid w:val="00241752"/>
    <w:rsid w:val="00241A35"/>
    <w:rsid w:val="00242120"/>
    <w:rsid w:val="00252731"/>
    <w:rsid w:val="00253376"/>
    <w:rsid w:val="00255E47"/>
    <w:rsid w:val="0025675E"/>
    <w:rsid w:val="00261007"/>
    <w:rsid w:val="002647DA"/>
    <w:rsid w:val="00264FB0"/>
    <w:rsid w:val="00267E3F"/>
    <w:rsid w:val="00270AC9"/>
    <w:rsid w:val="00286C9C"/>
    <w:rsid w:val="002A0C74"/>
    <w:rsid w:val="002A3FE3"/>
    <w:rsid w:val="002B26AD"/>
    <w:rsid w:val="002B4CCA"/>
    <w:rsid w:val="002C2154"/>
    <w:rsid w:val="002C3A09"/>
    <w:rsid w:val="002C6F37"/>
    <w:rsid w:val="002C6F9B"/>
    <w:rsid w:val="002D18EC"/>
    <w:rsid w:val="002F39D1"/>
    <w:rsid w:val="002F7AB2"/>
    <w:rsid w:val="0030053B"/>
    <w:rsid w:val="003025AE"/>
    <w:rsid w:val="003079D6"/>
    <w:rsid w:val="00310163"/>
    <w:rsid w:val="003172B1"/>
    <w:rsid w:val="00324C3A"/>
    <w:rsid w:val="003257DC"/>
    <w:rsid w:val="00326EC6"/>
    <w:rsid w:val="00335A34"/>
    <w:rsid w:val="00345AA3"/>
    <w:rsid w:val="003520C5"/>
    <w:rsid w:val="00360DC4"/>
    <w:rsid w:val="00364AAA"/>
    <w:rsid w:val="00365F44"/>
    <w:rsid w:val="003745A7"/>
    <w:rsid w:val="00375E36"/>
    <w:rsid w:val="003831B2"/>
    <w:rsid w:val="00395E81"/>
    <w:rsid w:val="003A2BB1"/>
    <w:rsid w:val="003A57CF"/>
    <w:rsid w:val="003B681D"/>
    <w:rsid w:val="003B6AF5"/>
    <w:rsid w:val="003C1797"/>
    <w:rsid w:val="003C7587"/>
    <w:rsid w:val="003D2374"/>
    <w:rsid w:val="003D36DD"/>
    <w:rsid w:val="003F2EB8"/>
    <w:rsid w:val="003F30AB"/>
    <w:rsid w:val="003F3334"/>
    <w:rsid w:val="003F5598"/>
    <w:rsid w:val="00402055"/>
    <w:rsid w:val="00403D77"/>
    <w:rsid w:val="004063AA"/>
    <w:rsid w:val="004071BB"/>
    <w:rsid w:val="00413CFE"/>
    <w:rsid w:val="00426295"/>
    <w:rsid w:val="00426A6D"/>
    <w:rsid w:val="00432C61"/>
    <w:rsid w:val="0043676E"/>
    <w:rsid w:val="00436E51"/>
    <w:rsid w:val="00453493"/>
    <w:rsid w:val="0045698F"/>
    <w:rsid w:val="00457FBC"/>
    <w:rsid w:val="004651E8"/>
    <w:rsid w:val="00471D53"/>
    <w:rsid w:val="00475798"/>
    <w:rsid w:val="00475F33"/>
    <w:rsid w:val="00494A6F"/>
    <w:rsid w:val="004964B6"/>
    <w:rsid w:val="004A0CD3"/>
    <w:rsid w:val="004A66A4"/>
    <w:rsid w:val="004B1CE7"/>
    <w:rsid w:val="004B2927"/>
    <w:rsid w:val="004B5FDB"/>
    <w:rsid w:val="004B7A57"/>
    <w:rsid w:val="004C6528"/>
    <w:rsid w:val="004F3674"/>
    <w:rsid w:val="00501215"/>
    <w:rsid w:val="005057D2"/>
    <w:rsid w:val="00514F86"/>
    <w:rsid w:val="005161C2"/>
    <w:rsid w:val="00524D89"/>
    <w:rsid w:val="005250F3"/>
    <w:rsid w:val="005261FB"/>
    <w:rsid w:val="00533FA1"/>
    <w:rsid w:val="0053583C"/>
    <w:rsid w:val="00535BFB"/>
    <w:rsid w:val="00546AED"/>
    <w:rsid w:val="00550D85"/>
    <w:rsid w:val="00557525"/>
    <w:rsid w:val="00575345"/>
    <w:rsid w:val="00596350"/>
    <w:rsid w:val="005A5BF7"/>
    <w:rsid w:val="005A609C"/>
    <w:rsid w:val="005A738D"/>
    <w:rsid w:val="005B6553"/>
    <w:rsid w:val="005C4F60"/>
    <w:rsid w:val="005C6D58"/>
    <w:rsid w:val="005C750B"/>
    <w:rsid w:val="005D111F"/>
    <w:rsid w:val="005D45F2"/>
    <w:rsid w:val="005E10B5"/>
    <w:rsid w:val="005E38F7"/>
    <w:rsid w:val="005F4A41"/>
    <w:rsid w:val="005F78A8"/>
    <w:rsid w:val="00601C15"/>
    <w:rsid w:val="0060375B"/>
    <w:rsid w:val="006301BD"/>
    <w:rsid w:val="00634110"/>
    <w:rsid w:val="00636284"/>
    <w:rsid w:val="00637FA5"/>
    <w:rsid w:val="006416BE"/>
    <w:rsid w:val="00645A7E"/>
    <w:rsid w:val="00650104"/>
    <w:rsid w:val="0065129B"/>
    <w:rsid w:val="00660F9B"/>
    <w:rsid w:val="00671ADF"/>
    <w:rsid w:val="00691B08"/>
    <w:rsid w:val="006A162B"/>
    <w:rsid w:val="006A17BD"/>
    <w:rsid w:val="006A3153"/>
    <w:rsid w:val="006B1AC3"/>
    <w:rsid w:val="006B21D3"/>
    <w:rsid w:val="006B3608"/>
    <w:rsid w:val="006B6194"/>
    <w:rsid w:val="006C7585"/>
    <w:rsid w:val="006D24FD"/>
    <w:rsid w:val="006D3B9F"/>
    <w:rsid w:val="006E6ABC"/>
    <w:rsid w:val="006F3343"/>
    <w:rsid w:val="006F7142"/>
    <w:rsid w:val="00705CB6"/>
    <w:rsid w:val="00715276"/>
    <w:rsid w:val="00724169"/>
    <w:rsid w:val="007338A3"/>
    <w:rsid w:val="0074687C"/>
    <w:rsid w:val="00747EAD"/>
    <w:rsid w:val="00750A3C"/>
    <w:rsid w:val="00751F55"/>
    <w:rsid w:val="00760F3C"/>
    <w:rsid w:val="00762102"/>
    <w:rsid w:val="007624AA"/>
    <w:rsid w:val="00762CD2"/>
    <w:rsid w:val="00773EB3"/>
    <w:rsid w:val="00776098"/>
    <w:rsid w:val="0079015C"/>
    <w:rsid w:val="007A2329"/>
    <w:rsid w:val="007A29D5"/>
    <w:rsid w:val="007A56C2"/>
    <w:rsid w:val="007B2EDE"/>
    <w:rsid w:val="007B2F49"/>
    <w:rsid w:val="007B3592"/>
    <w:rsid w:val="007C4C59"/>
    <w:rsid w:val="007C6FE6"/>
    <w:rsid w:val="007D72B1"/>
    <w:rsid w:val="007E5E95"/>
    <w:rsid w:val="007E65D1"/>
    <w:rsid w:val="007F0747"/>
    <w:rsid w:val="007F48C8"/>
    <w:rsid w:val="00801626"/>
    <w:rsid w:val="008111B8"/>
    <w:rsid w:val="00816C57"/>
    <w:rsid w:val="00822E4D"/>
    <w:rsid w:val="00823020"/>
    <w:rsid w:val="0082361A"/>
    <w:rsid w:val="00830360"/>
    <w:rsid w:val="008324E0"/>
    <w:rsid w:val="0083479B"/>
    <w:rsid w:val="0083519C"/>
    <w:rsid w:val="00837E84"/>
    <w:rsid w:val="00847301"/>
    <w:rsid w:val="00854D3F"/>
    <w:rsid w:val="00855C41"/>
    <w:rsid w:val="00856D4E"/>
    <w:rsid w:val="0086239A"/>
    <w:rsid w:val="00863E6C"/>
    <w:rsid w:val="00864F2B"/>
    <w:rsid w:val="00865E26"/>
    <w:rsid w:val="008679B1"/>
    <w:rsid w:val="0087157B"/>
    <w:rsid w:val="00875125"/>
    <w:rsid w:val="008751BA"/>
    <w:rsid w:val="00875FE2"/>
    <w:rsid w:val="008A3561"/>
    <w:rsid w:val="008A7F34"/>
    <w:rsid w:val="008B628F"/>
    <w:rsid w:val="008C6906"/>
    <w:rsid w:val="008D1739"/>
    <w:rsid w:val="008D37ED"/>
    <w:rsid w:val="008E02FB"/>
    <w:rsid w:val="008E5A1D"/>
    <w:rsid w:val="008E6CE0"/>
    <w:rsid w:val="008F629B"/>
    <w:rsid w:val="008F708A"/>
    <w:rsid w:val="00906FDB"/>
    <w:rsid w:val="00907D87"/>
    <w:rsid w:val="00914D2C"/>
    <w:rsid w:val="00921C81"/>
    <w:rsid w:val="00930FB8"/>
    <w:rsid w:val="009340A8"/>
    <w:rsid w:val="00947B53"/>
    <w:rsid w:val="0095689C"/>
    <w:rsid w:val="0098429C"/>
    <w:rsid w:val="00985A2C"/>
    <w:rsid w:val="00991389"/>
    <w:rsid w:val="009B4124"/>
    <w:rsid w:val="009E0F8A"/>
    <w:rsid w:val="009E30B5"/>
    <w:rsid w:val="009F2C74"/>
    <w:rsid w:val="009F7A0C"/>
    <w:rsid w:val="00A074D6"/>
    <w:rsid w:val="00A21965"/>
    <w:rsid w:val="00A225AA"/>
    <w:rsid w:val="00A27789"/>
    <w:rsid w:val="00A308DE"/>
    <w:rsid w:val="00A37678"/>
    <w:rsid w:val="00A449D4"/>
    <w:rsid w:val="00A46916"/>
    <w:rsid w:val="00A4779D"/>
    <w:rsid w:val="00A533CB"/>
    <w:rsid w:val="00A65C8B"/>
    <w:rsid w:val="00A755BF"/>
    <w:rsid w:val="00A81426"/>
    <w:rsid w:val="00A93D72"/>
    <w:rsid w:val="00A96B4C"/>
    <w:rsid w:val="00AA2559"/>
    <w:rsid w:val="00AA2ED1"/>
    <w:rsid w:val="00AA3300"/>
    <w:rsid w:val="00AA65AE"/>
    <w:rsid w:val="00AA6E82"/>
    <w:rsid w:val="00AB0D0C"/>
    <w:rsid w:val="00AB1E00"/>
    <w:rsid w:val="00AB6D70"/>
    <w:rsid w:val="00AC0CBA"/>
    <w:rsid w:val="00AC2E2A"/>
    <w:rsid w:val="00AC32BD"/>
    <w:rsid w:val="00AD05C4"/>
    <w:rsid w:val="00AD3FF0"/>
    <w:rsid w:val="00AD7739"/>
    <w:rsid w:val="00AF363F"/>
    <w:rsid w:val="00AF5474"/>
    <w:rsid w:val="00B0128A"/>
    <w:rsid w:val="00B01FBF"/>
    <w:rsid w:val="00B1266B"/>
    <w:rsid w:val="00B178DC"/>
    <w:rsid w:val="00B26375"/>
    <w:rsid w:val="00B269AF"/>
    <w:rsid w:val="00B32F7C"/>
    <w:rsid w:val="00B36CA7"/>
    <w:rsid w:val="00B4015D"/>
    <w:rsid w:val="00B425EF"/>
    <w:rsid w:val="00B44BB8"/>
    <w:rsid w:val="00B4527F"/>
    <w:rsid w:val="00B50900"/>
    <w:rsid w:val="00B50CE7"/>
    <w:rsid w:val="00B51107"/>
    <w:rsid w:val="00B60F2D"/>
    <w:rsid w:val="00B6380E"/>
    <w:rsid w:val="00B6648C"/>
    <w:rsid w:val="00B670BB"/>
    <w:rsid w:val="00B676F8"/>
    <w:rsid w:val="00B67906"/>
    <w:rsid w:val="00B707D1"/>
    <w:rsid w:val="00B73263"/>
    <w:rsid w:val="00B77514"/>
    <w:rsid w:val="00B80BD0"/>
    <w:rsid w:val="00B8495E"/>
    <w:rsid w:val="00B84BB6"/>
    <w:rsid w:val="00B85BF7"/>
    <w:rsid w:val="00B9354D"/>
    <w:rsid w:val="00BA216B"/>
    <w:rsid w:val="00BA57EB"/>
    <w:rsid w:val="00BA5BE5"/>
    <w:rsid w:val="00BA6D5B"/>
    <w:rsid w:val="00BA6DCC"/>
    <w:rsid w:val="00BB129B"/>
    <w:rsid w:val="00BB3F92"/>
    <w:rsid w:val="00BC0F32"/>
    <w:rsid w:val="00BC3250"/>
    <w:rsid w:val="00BD22CC"/>
    <w:rsid w:val="00BD352D"/>
    <w:rsid w:val="00BD5FE6"/>
    <w:rsid w:val="00BD6CEC"/>
    <w:rsid w:val="00BD7E82"/>
    <w:rsid w:val="00BF0B96"/>
    <w:rsid w:val="00BF4132"/>
    <w:rsid w:val="00BF4F49"/>
    <w:rsid w:val="00BF6C6E"/>
    <w:rsid w:val="00C10153"/>
    <w:rsid w:val="00C107E7"/>
    <w:rsid w:val="00C1141E"/>
    <w:rsid w:val="00C161AE"/>
    <w:rsid w:val="00C24518"/>
    <w:rsid w:val="00C25959"/>
    <w:rsid w:val="00C30506"/>
    <w:rsid w:val="00C417C1"/>
    <w:rsid w:val="00C4301A"/>
    <w:rsid w:val="00C51264"/>
    <w:rsid w:val="00C53CE7"/>
    <w:rsid w:val="00C6769E"/>
    <w:rsid w:val="00C827F6"/>
    <w:rsid w:val="00C979C2"/>
    <w:rsid w:val="00C97BE4"/>
    <w:rsid w:val="00CA3A7C"/>
    <w:rsid w:val="00CB29A7"/>
    <w:rsid w:val="00CB2F87"/>
    <w:rsid w:val="00CB4C3F"/>
    <w:rsid w:val="00CB669A"/>
    <w:rsid w:val="00CC2D6E"/>
    <w:rsid w:val="00CE0B20"/>
    <w:rsid w:val="00CF0E5A"/>
    <w:rsid w:val="00CF3B7C"/>
    <w:rsid w:val="00D0745E"/>
    <w:rsid w:val="00D15137"/>
    <w:rsid w:val="00D20243"/>
    <w:rsid w:val="00D205F6"/>
    <w:rsid w:val="00D2092C"/>
    <w:rsid w:val="00D32A4F"/>
    <w:rsid w:val="00D33299"/>
    <w:rsid w:val="00D35893"/>
    <w:rsid w:val="00D3671C"/>
    <w:rsid w:val="00D368E8"/>
    <w:rsid w:val="00D36C48"/>
    <w:rsid w:val="00D36D80"/>
    <w:rsid w:val="00D413D6"/>
    <w:rsid w:val="00D54B88"/>
    <w:rsid w:val="00D5523A"/>
    <w:rsid w:val="00D5783C"/>
    <w:rsid w:val="00D57859"/>
    <w:rsid w:val="00D61BE3"/>
    <w:rsid w:val="00D73B54"/>
    <w:rsid w:val="00D825C2"/>
    <w:rsid w:val="00D8261F"/>
    <w:rsid w:val="00D8296F"/>
    <w:rsid w:val="00D87203"/>
    <w:rsid w:val="00D97900"/>
    <w:rsid w:val="00DA0928"/>
    <w:rsid w:val="00DA5333"/>
    <w:rsid w:val="00DB0C60"/>
    <w:rsid w:val="00DB19A3"/>
    <w:rsid w:val="00DC1005"/>
    <w:rsid w:val="00DC2EB3"/>
    <w:rsid w:val="00DC51AD"/>
    <w:rsid w:val="00DC6D55"/>
    <w:rsid w:val="00DD4CB3"/>
    <w:rsid w:val="00DD5B57"/>
    <w:rsid w:val="00DE468C"/>
    <w:rsid w:val="00DE7B74"/>
    <w:rsid w:val="00DE7CF2"/>
    <w:rsid w:val="00DF2DC7"/>
    <w:rsid w:val="00E10F2F"/>
    <w:rsid w:val="00E13A4D"/>
    <w:rsid w:val="00E20F8F"/>
    <w:rsid w:val="00E24D4C"/>
    <w:rsid w:val="00E251E4"/>
    <w:rsid w:val="00E301F0"/>
    <w:rsid w:val="00E420FC"/>
    <w:rsid w:val="00E46524"/>
    <w:rsid w:val="00E57715"/>
    <w:rsid w:val="00E60BF9"/>
    <w:rsid w:val="00E633EF"/>
    <w:rsid w:val="00E64F37"/>
    <w:rsid w:val="00E72BF5"/>
    <w:rsid w:val="00E7618D"/>
    <w:rsid w:val="00E836ED"/>
    <w:rsid w:val="00E855B7"/>
    <w:rsid w:val="00E85B06"/>
    <w:rsid w:val="00E90F2A"/>
    <w:rsid w:val="00E96D65"/>
    <w:rsid w:val="00EB1D56"/>
    <w:rsid w:val="00EB2766"/>
    <w:rsid w:val="00EB6EA7"/>
    <w:rsid w:val="00EC1118"/>
    <w:rsid w:val="00EE10E6"/>
    <w:rsid w:val="00EE1343"/>
    <w:rsid w:val="00EE1DA3"/>
    <w:rsid w:val="00EE3017"/>
    <w:rsid w:val="00EE5B60"/>
    <w:rsid w:val="00EF7734"/>
    <w:rsid w:val="00F06252"/>
    <w:rsid w:val="00F12B03"/>
    <w:rsid w:val="00F14E09"/>
    <w:rsid w:val="00F3132C"/>
    <w:rsid w:val="00F3321F"/>
    <w:rsid w:val="00F35CDA"/>
    <w:rsid w:val="00F37B0E"/>
    <w:rsid w:val="00F40717"/>
    <w:rsid w:val="00F43AD6"/>
    <w:rsid w:val="00F45B84"/>
    <w:rsid w:val="00F46137"/>
    <w:rsid w:val="00F472D8"/>
    <w:rsid w:val="00F5216B"/>
    <w:rsid w:val="00F61631"/>
    <w:rsid w:val="00F6739B"/>
    <w:rsid w:val="00F87959"/>
    <w:rsid w:val="00F91AA1"/>
    <w:rsid w:val="00FB05E2"/>
    <w:rsid w:val="00FC2511"/>
    <w:rsid w:val="00FD2047"/>
    <w:rsid w:val="00FD2282"/>
    <w:rsid w:val="00FD6B65"/>
    <w:rsid w:val="00FD790A"/>
    <w:rsid w:val="00FE1390"/>
    <w:rsid w:val="00FF2B29"/>
    <w:rsid w:val="00FF7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4F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14F86"/>
    <w:pPr>
      <w:tabs>
        <w:tab w:val="center" w:pos="4536"/>
        <w:tab w:val="right" w:pos="9072"/>
      </w:tabs>
    </w:pPr>
  </w:style>
  <w:style w:type="paragraph" w:styleId="Stopka">
    <w:name w:val="footer"/>
    <w:basedOn w:val="Normalny"/>
    <w:rsid w:val="00514F86"/>
    <w:pPr>
      <w:tabs>
        <w:tab w:val="center" w:pos="4536"/>
        <w:tab w:val="right" w:pos="9072"/>
      </w:tabs>
    </w:pPr>
  </w:style>
  <w:style w:type="character" w:styleId="Numerstrony">
    <w:name w:val="page number"/>
    <w:basedOn w:val="Domylnaczcionkaakapitu"/>
    <w:rsid w:val="00514F86"/>
  </w:style>
  <w:style w:type="character" w:styleId="Pogrubienie">
    <w:name w:val="Strong"/>
    <w:basedOn w:val="Domylnaczcionkaakapitu"/>
    <w:uiPriority w:val="22"/>
    <w:qFormat/>
    <w:rsid w:val="00E836ED"/>
    <w:rPr>
      <w:b/>
      <w:bCs/>
    </w:rPr>
  </w:style>
  <w:style w:type="paragraph" w:styleId="Tekstdymka">
    <w:name w:val="Balloon Text"/>
    <w:basedOn w:val="Normalny"/>
    <w:link w:val="TekstdymkaZnak"/>
    <w:rsid w:val="00F37B0E"/>
    <w:rPr>
      <w:rFonts w:ascii="Tahoma" w:hAnsi="Tahoma" w:cs="Tahoma"/>
      <w:sz w:val="16"/>
      <w:szCs w:val="16"/>
    </w:rPr>
  </w:style>
  <w:style w:type="character" w:customStyle="1" w:styleId="TekstdymkaZnak">
    <w:name w:val="Tekst dymka Znak"/>
    <w:basedOn w:val="Domylnaczcionkaakapitu"/>
    <w:link w:val="Tekstdymka"/>
    <w:rsid w:val="00F37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4F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14F86"/>
    <w:pPr>
      <w:tabs>
        <w:tab w:val="center" w:pos="4536"/>
        <w:tab w:val="right" w:pos="9072"/>
      </w:tabs>
    </w:pPr>
  </w:style>
  <w:style w:type="paragraph" w:styleId="Stopka">
    <w:name w:val="footer"/>
    <w:basedOn w:val="Normalny"/>
    <w:rsid w:val="00514F86"/>
    <w:pPr>
      <w:tabs>
        <w:tab w:val="center" w:pos="4536"/>
        <w:tab w:val="right" w:pos="9072"/>
      </w:tabs>
    </w:pPr>
  </w:style>
  <w:style w:type="character" w:styleId="Numerstrony">
    <w:name w:val="page number"/>
    <w:basedOn w:val="Domylnaczcionkaakapitu"/>
    <w:rsid w:val="00514F86"/>
  </w:style>
  <w:style w:type="character" w:styleId="Pogrubienie">
    <w:name w:val="Strong"/>
    <w:basedOn w:val="Domylnaczcionkaakapitu"/>
    <w:uiPriority w:val="22"/>
    <w:qFormat/>
    <w:rsid w:val="00E836ED"/>
    <w:rPr>
      <w:b/>
      <w:bCs/>
    </w:rPr>
  </w:style>
  <w:style w:type="paragraph" w:styleId="Tekstdymka">
    <w:name w:val="Balloon Text"/>
    <w:basedOn w:val="Normalny"/>
    <w:link w:val="TekstdymkaZnak"/>
    <w:rsid w:val="00F37B0E"/>
    <w:rPr>
      <w:rFonts w:ascii="Tahoma" w:hAnsi="Tahoma" w:cs="Tahoma"/>
      <w:sz w:val="16"/>
      <w:szCs w:val="16"/>
    </w:rPr>
  </w:style>
  <w:style w:type="character" w:customStyle="1" w:styleId="TekstdymkaZnak">
    <w:name w:val="Tekst dymka Znak"/>
    <w:basedOn w:val="Domylnaczcionkaakapitu"/>
    <w:link w:val="Tekstdymka"/>
    <w:rsid w:val="00F37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2266">
      <w:bodyDiv w:val="1"/>
      <w:marLeft w:val="0"/>
      <w:marRight w:val="0"/>
      <w:marTop w:val="0"/>
      <w:marBottom w:val="0"/>
      <w:divBdr>
        <w:top w:val="none" w:sz="0" w:space="0" w:color="auto"/>
        <w:left w:val="none" w:sz="0" w:space="0" w:color="auto"/>
        <w:bottom w:val="none" w:sz="0" w:space="0" w:color="auto"/>
        <w:right w:val="none" w:sz="0" w:space="0" w:color="auto"/>
      </w:divBdr>
    </w:div>
    <w:div w:id="159660805">
      <w:bodyDiv w:val="1"/>
      <w:marLeft w:val="0"/>
      <w:marRight w:val="0"/>
      <w:marTop w:val="0"/>
      <w:marBottom w:val="0"/>
      <w:divBdr>
        <w:top w:val="none" w:sz="0" w:space="0" w:color="auto"/>
        <w:left w:val="none" w:sz="0" w:space="0" w:color="auto"/>
        <w:bottom w:val="none" w:sz="0" w:space="0" w:color="auto"/>
        <w:right w:val="none" w:sz="0" w:space="0" w:color="auto"/>
      </w:divBdr>
    </w:div>
    <w:div w:id="210311962">
      <w:bodyDiv w:val="1"/>
      <w:marLeft w:val="0"/>
      <w:marRight w:val="0"/>
      <w:marTop w:val="0"/>
      <w:marBottom w:val="0"/>
      <w:divBdr>
        <w:top w:val="none" w:sz="0" w:space="0" w:color="auto"/>
        <w:left w:val="none" w:sz="0" w:space="0" w:color="auto"/>
        <w:bottom w:val="none" w:sz="0" w:space="0" w:color="auto"/>
        <w:right w:val="none" w:sz="0" w:space="0" w:color="auto"/>
      </w:divBdr>
    </w:div>
    <w:div w:id="242880912">
      <w:bodyDiv w:val="1"/>
      <w:marLeft w:val="0"/>
      <w:marRight w:val="0"/>
      <w:marTop w:val="0"/>
      <w:marBottom w:val="0"/>
      <w:divBdr>
        <w:top w:val="none" w:sz="0" w:space="0" w:color="auto"/>
        <w:left w:val="none" w:sz="0" w:space="0" w:color="auto"/>
        <w:bottom w:val="none" w:sz="0" w:space="0" w:color="auto"/>
        <w:right w:val="none" w:sz="0" w:space="0" w:color="auto"/>
      </w:divBdr>
    </w:div>
    <w:div w:id="382870725">
      <w:bodyDiv w:val="1"/>
      <w:marLeft w:val="0"/>
      <w:marRight w:val="0"/>
      <w:marTop w:val="0"/>
      <w:marBottom w:val="0"/>
      <w:divBdr>
        <w:top w:val="none" w:sz="0" w:space="0" w:color="auto"/>
        <w:left w:val="none" w:sz="0" w:space="0" w:color="auto"/>
        <w:bottom w:val="none" w:sz="0" w:space="0" w:color="auto"/>
        <w:right w:val="none" w:sz="0" w:space="0" w:color="auto"/>
      </w:divBdr>
    </w:div>
    <w:div w:id="439373815">
      <w:bodyDiv w:val="1"/>
      <w:marLeft w:val="0"/>
      <w:marRight w:val="0"/>
      <w:marTop w:val="0"/>
      <w:marBottom w:val="0"/>
      <w:divBdr>
        <w:top w:val="none" w:sz="0" w:space="0" w:color="auto"/>
        <w:left w:val="none" w:sz="0" w:space="0" w:color="auto"/>
        <w:bottom w:val="none" w:sz="0" w:space="0" w:color="auto"/>
        <w:right w:val="none" w:sz="0" w:space="0" w:color="auto"/>
      </w:divBdr>
    </w:div>
    <w:div w:id="456334733">
      <w:bodyDiv w:val="1"/>
      <w:marLeft w:val="0"/>
      <w:marRight w:val="0"/>
      <w:marTop w:val="0"/>
      <w:marBottom w:val="0"/>
      <w:divBdr>
        <w:top w:val="none" w:sz="0" w:space="0" w:color="auto"/>
        <w:left w:val="none" w:sz="0" w:space="0" w:color="auto"/>
        <w:bottom w:val="none" w:sz="0" w:space="0" w:color="auto"/>
        <w:right w:val="none" w:sz="0" w:space="0" w:color="auto"/>
      </w:divBdr>
    </w:div>
    <w:div w:id="633827866">
      <w:bodyDiv w:val="1"/>
      <w:marLeft w:val="0"/>
      <w:marRight w:val="0"/>
      <w:marTop w:val="0"/>
      <w:marBottom w:val="0"/>
      <w:divBdr>
        <w:top w:val="none" w:sz="0" w:space="0" w:color="auto"/>
        <w:left w:val="none" w:sz="0" w:space="0" w:color="auto"/>
        <w:bottom w:val="none" w:sz="0" w:space="0" w:color="auto"/>
        <w:right w:val="none" w:sz="0" w:space="0" w:color="auto"/>
      </w:divBdr>
    </w:div>
    <w:div w:id="703796116">
      <w:bodyDiv w:val="1"/>
      <w:marLeft w:val="0"/>
      <w:marRight w:val="0"/>
      <w:marTop w:val="0"/>
      <w:marBottom w:val="0"/>
      <w:divBdr>
        <w:top w:val="none" w:sz="0" w:space="0" w:color="auto"/>
        <w:left w:val="none" w:sz="0" w:space="0" w:color="auto"/>
        <w:bottom w:val="none" w:sz="0" w:space="0" w:color="auto"/>
        <w:right w:val="none" w:sz="0" w:space="0" w:color="auto"/>
      </w:divBdr>
    </w:div>
    <w:div w:id="779027696">
      <w:bodyDiv w:val="1"/>
      <w:marLeft w:val="0"/>
      <w:marRight w:val="0"/>
      <w:marTop w:val="0"/>
      <w:marBottom w:val="0"/>
      <w:divBdr>
        <w:top w:val="none" w:sz="0" w:space="0" w:color="auto"/>
        <w:left w:val="none" w:sz="0" w:space="0" w:color="auto"/>
        <w:bottom w:val="none" w:sz="0" w:space="0" w:color="auto"/>
        <w:right w:val="none" w:sz="0" w:space="0" w:color="auto"/>
      </w:divBdr>
    </w:div>
    <w:div w:id="838541772">
      <w:bodyDiv w:val="1"/>
      <w:marLeft w:val="0"/>
      <w:marRight w:val="0"/>
      <w:marTop w:val="0"/>
      <w:marBottom w:val="0"/>
      <w:divBdr>
        <w:top w:val="none" w:sz="0" w:space="0" w:color="auto"/>
        <w:left w:val="none" w:sz="0" w:space="0" w:color="auto"/>
        <w:bottom w:val="none" w:sz="0" w:space="0" w:color="auto"/>
        <w:right w:val="none" w:sz="0" w:space="0" w:color="auto"/>
      </w:divBdr>
    </w:div>
    <w:div w:id="902182077">
      <w:bodyDiv w:val="1"/>
      <w:marLeft w:val="0"/>
      <w:marRight w:val="0"/>
      <w:marTop w:val="0"/>
      <w:marBottom w:val="0"/>
      <w:divBdr>
        <w:top w:val="none" w:sz="0" w:space="0" w:color="auto"/>
        <w:left w:val="none" w:sz="0" w:space="0" w:color="auto"/>
        <w:bottom w:val="none" w:sz="0" w:space="0" w:color="auto"/>
        <w:right w:val="none" w:sz="0" w:space="0" w:color="auto"/>
      </w:divBdr>
    </w:div>
    <w:div w:id="1035230444">
      <w:bodyDiv w:val="1"/>
      <w:marLeft w:val="0"/>
      <w:marRight w:val="0"/>
      <w:marTop w:val="0"/>
      <w:marBottom w:val="0"/>
      <w:divBdr>
        <w:top w:val="none" w:sz="0" w:space="0" w:color="auto"/>
        <w:left w:val="none" w:sz="0" w:space="0" w:color="auto"/>
        <w:bottom w:val="none" w:sz="0" w:space="0" w:color="auto"/>
        <w:right w:val="none" w:sz="0" w:space="0" w:color="auto"/>
      </w:divBdr>
    </w:div>
    <w:div w:id="1075668306">
      <w:bodyDiv w:val="1"/>
      <w:marLeft w:val="0"/>
      <w:marRight w:val="0"/>
      <w:marTop w:val="0"/>
      <w:marBottom w:val="0"/>
      <w:divBdr>
        <w:top w:val="none" w:sz="0" w:space="0" w:color="auto"/>
        <w:left w:val="none" w:sz="0" w:space="0" w:color="auto"/>
        <w:bottom w:val="none" w:sz="0" w:space="0" w:color="auto"/>
        <w:right w:val="none" w:sz="0" w:space="0" w:color="auto"/>
      </w:divBdr>
    </w:div>
    <w:div w:id="1139031031">
      <w:bodyDiv w:val="1"/>
      <w:marLeft w:val="0"/>
      <w:marRight w:val="0"/>
      <w:marTop w:val="0"/>
      <w:marBottom w:val="0"/>
      <w:divBdr>
        <w:top w:val="none" w:sz="0" w:space="0" w:color="auto"/>
        <w:left w:val="none" w:sz="0" w:space="0" w:color="auto"/>
        <w:bottom w:val="none" w:sz="0" w:space="0" w:color="auto"/>
        <w:right w:val="none" w:sz="0" w:space="0" w:color="auto"/>
      </w:divBdr>
    </w:div>
    <w:div w:id="1176072810">
      <w:bodyDiv w:val="1"/>
      <w:marLeft w:val="0"/>
      <w:marRight w:val="0"/>
      <w:marTop w:val="0"/>
      <w:marBottom w:val="0"/>
      <w:divBdr>
        <w:top w:val="none" w:sz="0" w:space="0" w:color="auto"/>
        <w:left w:val="none" w:sz="0" w:space="0" w:color="auto"/>
        <w:bottom w:val="none" w:sz="0" w:space="0" w:color="auto"/>
        <w:right w:val="none" w:sz="0" w:space="0" w:color="auto"/>
      </w:divBdr>
    </w:div>
    <w:div w:id="1208951892">
      <w:bodyDiv w:val="1"/>
      <w:marLeft w:val="0"/>
      <w:marRight w:val="0"/>
      <w:marTop w:val="0"/>
      <w:marBottom w:val="0"/>
      <w:divBdr>
        <w:top w:val="none" w:sz="0" w:space="0" w:color="auto"/>
        <w:left w:val="none" w:sz="0" w:space="0" w:color="auto"/>
        <w:bottom w:val="none" w:sz="0" w:space="0" w:color="auto"/>
        <w:right w:val="none" w:sz="0" w:space="0" w:color="auto"/>
      </w:divBdr>
    </w:div>
    <w:div w:id="1267228473">
      <w:bodyDiv w:val="1"/>
      <w:marLeft w:val="0"/>
      <w:marRight w:val="0"/>
      <w:marTop w:val="0"/>
      <w:marBottom w:val="0"/>
      <w:divBdr>
        <w:top w:val="none" w:sz="0" w:space="0" w:color="auto"/>
        <w:left w:val="none" w:sz="0" w:space="0" w:color="auto"/>
        <w:bottom w:val="none" w:sz="0" w:space="0" w:color="auto"/>
        <w:right w:val="none" w:sz="0" w:space="0" w:color="auto"/>
      </w:divBdr>
    </w:div>
    <w:div w:id="1362825079">
      <w:bodyDiv w:val="1"/>
      <w:marLeft w:val="0"/>
      <w:marRight w:val="0"/>
      <w:marTop w:val="0"/>
      <w:marBottom w:val="0"/>
      <w:divBdr>
        <w:top w:val="none" w:sz="0" w:space="0" w:color="auto"/>
        <w:left w:val="none" w:sz="0" w:space="0" w:color="auto"/>
        <w:bottom w:val="none" w:sz="0" w:space="0" w:color="auto"/>
        <w:right w:val="none" w:sz="0" w:space="0" w:color="auto"/>
      </w:divBdr>
    </w:div>
    <w:div w:id="1364794227">
      <w:bodyDiv w:val="1"/>
      <w:marLeft w:val="0"/>
      <w:marRight w:val="0"/>
      <w:marTop w:val="0"/>
      <w:marBottom w:val="0"/>
      <w:divBdr>
        <w:top w:val="none" w:sz="0" w:space="0" w:color="auto"/>
        <w:left w:val="none" w:sz="0" w:space="0" w:color="auto"/>
        <w:bottom w:val="none" w:sz="0" w:space="0" w:color="auto"/>
        <w:right w:val="none" w:sz="0" w:space="0" w:color="auto"/>
      </w:divBdr>
    </w:div>
    <w:div w:id="1453596684">
      <w:bodyDiv w:val="1"/>
      <w:marLeft w:val="0"/>
      <w:marRight w:val="0"/>
      <w:marTop w:val="0"/>
      <w:marBottom w:val="0"/>
      <w:divBdr>
        <w:top w:val="none" w:sz="0" w:space="0" w:color="auto"/>
        <w:left w:val="none" w:sz="0" w:space="0" w:color="auto"/>
        <w:bottom w:val="none" w:sz="0" w:space="0" w:color="auto"/>
        <w:right w:val="none" w:sz="0" w:space="0" w:color="auto"/>
      </w:divBdr>
    </w:div>
    <w:div w:id="1522353633">
      <w:bodyDiv w:val="1"/>
      <w:marLeft w:val="0"/>
      <w:marRight w:val="0"/>
      <w:marTop w:val="0"/>
      <w:marBottom w:val="0"/>
      <w:divBdr>
        <w:top w:val="none" w:sz="0" w:space="0" w:color="auto"/>
        <w:left w:val="none" w:sz="0" w:space="0" w:color="auto"/>
        <w:bottom w:val="none" w:sz="0" w:space="0" w:color="auto"/>
        <w:right w:val="none" w:sz="0" w:space="0" w:color="auto"/>
      </w:divBdr>
    </w:div>
    <w:div w:id="1884098294">
      <w:bodyDiv w:val="1"/>
      <w:marLeft w:val="0"/>
      <w:marRight w:val="0"/>
      <w:marTop w:val="0"/>
      <w:marBottom w:val="0"/>
      <w:divBdr>
        <w:top w:val="none" w:sz="0" w:space="0" w:color="auto"/>
        <w:left w:val="none" w:sz="0" w:space="0" w:color="auto"/>
        <w:bottom w:val="none" w:sz="0" w:space="0" w:color="auto"/>
        <w:right w:val="none" w:sz="0" w:space="0" w:color="auto"/>
      </w:divBdr>
    </w:div>
    <w:div w:id="1950812850">
      <w:bodyDiv w:val="1"/>
      <w:marLeft w:val="0"/>
      <w:marRight w:val="0"/>
      <w:marTop w:val="0"/>
      <w:marBottom w:val="0"/>
      <w:divBdr>
        <w:top w:val="none" w:sz="0" w:space="0" w:color="auto"/>
        <w:left w:val="none" w:sz="0" w:space="0" w:color="auto"/>
        <w:bottom w:val="none" w:sz="0" w:space="0" w:color="auto"/>
        <w:right w:val="none" w:sz="0" w:space="0" w:color="auto"/>
      </w:divBdr>
    </w:div>
    <w:div w:id="202382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F1B9-631A-4AE6-8C7A-372D5D6A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2039</Words>
  <Characters>12239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DA</vt:lpstr>
    </vt:vector>
  </TitlesOfParts>
  <Company>WUP</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golabiecki_robert</dc:creator>
  <cp:lastModifiedBy>jablonska_agata</cp:lastModifiedBy>
  <cp:revision>18</cp:revision>
  <cp:lastPrinted>2017-05-18T07:44:00Z</cp:lastPrinted>
  <dcterms:created xsi:type="dcterms:W3CDTF">2017-05-11T07:52:00Z</dcterms:created>
  <dcterms:modified xsi:type="dcterms:W3CDTF">2017-05-18T07:45:00Z</dcterms:modified>
</cp:coreProperties>
</file>